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A8740" w14:textId="6E94E450" w:rsidR="00FA7FA0" w:rsidRDefault="00890965" w:rsidP="005E7D3D">
      <w:pPr>
        <w:pStyle w:val="Title"/>
      </w:pPr>
      <w:bookmarkStart w:id="0" w:name="_Toc184636136"/>
      <w:bookmarkStart w:id="1" w:name="_Toc186808101"/>
      <w:bookmarkStart w:id="2" w:name="_Toc186808812"/>
      <w:r w:rsidRPr="00F11892">
        <w:rPr>
          <w:noProof/>
          <w:lang w:eastAsia="en-AU"/>
        </w:rPr>
        <w:drawing>
          <wp:inline distT="0" distB="0" distL="0" distR="0" wp14:anchorId="6107B5D7" wp14:editId="7FD7DEC8">
            <wp:extent cx="2231409" cy="721625"/>
            <wp:effectExtent l="0" t="0" r="0" b="2540"/>
            <wp:docPr id="47" name="Picture 29" descr="Food regul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ood regul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9653" cy="724291"/>
                    </a:xfrm>
                    <a:prstGeom prst="rect">
                      <a:avLst/>
                    </a:prstGeom>
                    <a:noFill/>
                    <a:ln>
                      <a:noFill/>
                    </a:ln>
                  </pic:spPr>
                </pic:pic>
              </a:graphicData>
            </a:graphic>
          </wp:inline>
        </w:drawing>
      </w:r>
      <w:bookmarkEnd w:id="0"/>
      <w:bookmarkEnd w:id="1"/>
      <w:bookmarkEnd w:id="2"/>
    </w:p>
    <w:p w14:paraId="5DDD7CD7" w14:textId="59D647C1" w:rsidR="006914CF" w:rsidRDefault="00A24AF6" w:rsidP="005E7D3D">
      <w:pPr>
        <w:pStyle w:val="Title"/>
      </w:pPr>
      <w:r>
        <w:t xml:space="preserve">Information for Food Sold Online: </w:t>
      </w:r>
      <w:r w:rsidR="0088413A">
        <w:t>U</w:t>
      </w:r>
      <w:r>
        <w:t xml:space="preserve">nderstanding </w:t>
      </w:r>
      <w:r w:rsidR="00A27084">
        <w:t xml:space="preserve">and </w:t>
      </w:r>
      <w:r w:rsidR="0088413A">
        <w:t>D</w:t>
      </w:r>
      <w:r w:rsidR="00A27084">
        <w:t xml:space="preserve">efining </w:t>
      </w:r>
      <w:r>
        <w:t>the</w:t>
      </w:r>
      <w:r w:rsidR="00A27084">
        <w:t xml:space="preserve"> </w:t>
      </w:r>
      <w:r w:rsidR="0088413A">
        <w:t>P</w:t>
      </w:r>
      <w:r w:rsidR="00A27084">
        <w:t>roblem</w:t>
      </w:r>
      <w:r>
        <w:t xml:space="preserve">  </w:t>
      </w:r>
    </w:p>
    <w:p w14:paraId="77E7EB48" w14:textId="2EB951B1" w:rsidR="00B620D1" w:rsidRPr="00BE5E2D" w:rsidRDefault="00B620D1" w:rsidP="005E7D3D">
      <w:pPr>
        <w:pStyle w:val="Subtitle"/>
      </w:pPr>
      <w:r w:rsidRPr="00BE5E2D">
        <w:t xml:space="preserve">A </w:t>
      </w:r>
      <w:r w:rsidR="00326077">
        <w:t xml:space="preserve">policy </w:t>
      </w:r>
      <w:r w:rsidRPr="00BE5E2D">
        <w:t xml:space="preserve">paper </w:t>
      </w:r>
      <w:r w:rsidRPr="005E7D3D">
        <w:t>prepared</w:t>
      </w:r>
      <w:r w:rsidRPr="00BE5E2D">
        <w:t xml:space="preserve"> by the Food Regulation Standing Committee </w:t>
      </w:r>
    </w:p>
    <w:p w14:paraId="322356DD" w14:textId="0C912500" w:rsidR="00B667DA" w:rsidRPr="005E7D3D" w:rsidRDefault="00B620D1" w:rsidP="005E7D3D">
      <w:pPr>
        <w:pStyle w:val="Date"/>
      </w:pPr>
      <w:r w:rsidRPr="00BE5E2D">
        <w:t xml:space="preserve">July </w:t>
      </w:r>
      <w:r w:rsidRPr="005E7D3D">
        <w:t>2025</w:t>
      </w:r>
      <w:r>
        <w:t xml:space="preserve"> </w:t>
      </w:r>
      <w:r w:rsidR="006914CF" w:rsidRPr="005E7D3D">
        <w:br w:type="page"/>
      </w:r>
    </w:p>
    <w:sdt>
      <w:sdtPr>
        <w:rPr>
          <w:rFonts w:asciiTheme="minorHAnsi" w:eastAsiaTheme="minorHAnsi" w:hAnsiTheme="minorHAnsi" w:cstheme="minorBidi"/>
          <w:color w:val="auto"/>
          <w:kern w:val="2"/>
          <w:sz w:val="22"/>
          <w:szCs w:val="22"/>
          <w:lang w:val="en-NZ"/>
          <w14:ligatures w14:val="standardContextual"/>
        </w:rPr>
        <w:id w:val="467712550"/>
        <w:docPartObj>
          <w:docPartGallery w:val="Table of Contents"/>
          <w:docPartUnique/>
        </w:docPartObj>
      </w:sdtPr>
      <w:sdtEndPr>
        <w:rPr>
          <w:noProof/>
        </w:rPr>
      </w:sdtEndPr>
      <w:sdtContent>
        <w:p w14:paraId="38190F2C" w14:textId="462ED6BA" w:rsidR="006C54E3" w:rsidRDefault="006C54E3" w:rsidP="005E7D3D">
          <w:pPr>
            <w:pStyle w:val="TOCHeading"/>
          </w:pPr>
          <w:r>
            <w:t>Contents</w:t>
          </w:r>
        </w:p>
        <w:p w14:paraId="16FB96B1" w14:textId="4F0693A9" w:rsidR="00BF0538" w:rsidRDefault="006C54E3">
          <w:pPr>
            <w:pStyle w:val="TOC1"/>
            <w:tabs>
              <w:tab w:val="right" w:leader="dot" w:pos="9016"/>
            </w:tabs>
            <w:rPr>
              <w:rFonts w:eastAsiaTheme="minorEastAsia"/>
              <w:noProof/>
              <w:sz w:val="24"/>
              <w:szCs w:val="24"/>
              <w:lang w:val="en-AU" w:eastAsia="ja-JP"/>
            </w:rPr>
          </w:pPr>
          <w:r>
            <w:fldChar w:fldCharType="begin"/>
          </w:r>
          <w:r>
            <w:instrText xml:space="preserve"> TOC \o "1-3" \h \z \u </w:instrText>
          </w:r>
          <w:r>
            <w:fldChar w:fldCharType="separate"/>
          </w:r>
          <w:hyperlink w:anchor="_Toc206768796" w:history="1">
            <w:r w:rsidR="00BF0538" w:rsidRPr="00D54534">
              <w:rPr>
                <w:rStyle w:val="Hyperlink"/>
                <w:noProof/>
              </w:rPr>
              <w:t>Executive summary</w:t>
            </w:r>
            <w:r w:rsidR="00BF0538">
              <w:rPr>
                <w:noProof/>
                <w:webHidden/>
              </w:rPr>
              <w:tab/>
            </w:r>
            <w:r w:rsidR="00BF0538">
              <w:rPr>
                <w:noProof/>
                <w:webHidden/>
              </w:rPr>
              <w:fldChar w:fldCharType="begin"/>
            </w:r>
            <w:r w:rsidR="00BF0538">
              <w:rPr>
                <w:noProof/>
                <w:webHidden/>
              </w:rPr>
              <w:instrText xml:space="preserve"> PAGEREF _Toc206768796 \h </w:instrText>
            </w:r>
            <w:r w:rsidR="00BF0538">
              <w:rPr>
                <w:noProof/>
                <w:webHidden/>
              </w:rPr>
            </w:r>
            <w:r w:rsidR="00BF0538">
              <w:rPr>
                <w:noProof/>
                <w:webHidden/>
              </w:rPr>
              <w:fldChar w:fldCharType="separate"/>
            </w:r>
            <w:r w:rsidR="00A35724">
              <w:rPr>
                <w:noProof/>
                <w:webHidden/>
              </w:rPr>
              <w:t>3</w:t>
            </w:r>
            <w:r w:rsidR="00BF0538">
              <w:rPr>
                <w:noProof/>
                <w:webHidden/>
              </w:rPr>
              <w:fldChar w:fldCharType="end"/>
            </w:r>
          </w:hyperlink>
        </w:p>
        <w:p w14:paraId="4CD0CE08" w14:textId="4DCF2F3B" w:rsidR="00BF0538" w:rsidRDefault="00BF0538">
          <w:pPr>
            <w:pStyle w:val="TOC1"/>
            <w:tabs>
              <w:tab w:val="right" w:leader="dot" w:pos="9016"/>
            </w:tabs>
            <w:rPr>
              <w:rFonts w:eastAsiaTheme="minorEastAsia"/>
              <w:noProof/>
              <w:sz w:val="24"/>
              <w:szCs w:val="24"/>
              <w:lang w:val="en-AU" w:eastAsia="ja-JP"/>
            </w:rPr>
          </w:pPr>
          <w:hyperlink w:anchor="_Toc206768797" w:history="1">
            <w:r w:rsidRPr="00D54534">
              <w:rPr>
                <w:rStyle w:val="Hyperlink"/>
                <w:noProof/>
              </w:rPr>
              <w:t>Purpose</w:t>
            </w:r>
            <w:r>
              <w:rPr>
                <w:noProof/>
                <w:webHidden/>
              </w:rPr>
              <w:tab/>
            </w:r>
            <w:r>
              <w:rPr>
                <w:noProof/>
                <w:webHidden/>
              </w:rPr>
              <w:fldChar w:fldCharType="begin"/>
            </w:r>
            <w:r>
              <w:rPr>
                <w:noProof/>
                <w:webHidden/>
              </w:rPr>
              <w:instrText xml:space="preserve"> PAGEREF _Toc206768797 \h </w:instrText>
            </w:r>
            <w:r>
              <w:rPr>
                <w:noProof/>
                <w:webHidden/>
              </w:rPr>
            </w:r>
            <w:r>
              <w:rPr>
                <w:noProof/>
                <w:webHidden/>
              </w:rPr>
              <w:fldChar w:fldCharType="separate"/>
            </w:r>
            <w:r w:rsidR="00A35724">
              <w:rPr>
                <w:noProof/>
                <w:webHidden/>
              </w:rPr>
              <w:t>5</w:t>
            </w:r>
            <w:r>
              <w:rPr>
                <w:noProof/>
                <w:webHidden/>
              </w:rPr>
              <w:fldChar w:fldCharType="end"/>
            </w:r>
          </w:hyperlink>
        </w:p>
        <w:p w14:paraId="017CD88F" w14:textId="4722142C" w:rsidR="00BF0538" w:rsidRDefault="00BF0538">
          <w:pPr>
            <w:pStyle w:val="TOC1"/>
            <w:tabs>
              <w:tab w:val="right" w:leader="dot" w:pos="9016"/>
            </w:tabs>
            <w:rPr>
              <w:rFonts w:eastAsiaTheme="minorEastAsia"/>
              <w:noProof/>
              <w:sz w:val="24"/>
              <w:szCs w:val="24"/>
              <w:lang w:val="en-AU" w:eastAsia="ja-JP"/>
            </w:rPr>
          </w:pPr>
          <w:hyperlink w:anchor="_Toc206768798" w:history="1">
            <w:r w:rsidRPr="00D54534">
              <w:rPr>
                <w:rStyle w:val="Hyperlink"/>
                <w:noProof/>
              </w:rPr>
              <w:t>Introduction</w:t>
            </w:r>
            <w:r>
              <w:rPr>
                <w:noProof/>
                <w:webHidden/>
              </w:rPr>
              <w:tab/>
            </w:r>
            <w:r>
              <w:rPr>
                <w:noProof/>
                <w:webHidden/>
              </w:rPr>
              <w:fldChar w:fldCharType="begin"/>
            </w:r>
            <w:r>
              <w:rPr>
                <w:noProof/>
                <w:webHidden/>
              </w:rPr>
              <w:instrText xml:space="preserve"> PAGEREF _Toc206768798 \h </w:instrText>
            </w:r>
            <w:r>
              <w:rPr>
                <w:noProof/>
                <w:webHidden/>
              </w:rPr>
            </w:r>
            <w:r>
              <w:rPr>
                <w:noProof/>
                <w:webHidden/>
              </w:rPr>
              <w:fldChar w:fldCharType="separate"/>
            </w:r>
            <w:r w:rsidR="00A35724">
              <w:rPr>
                <w:noProof/>
                <w:webHidden/>
              </w:rPr>
              <w:t>5</w:t>
            </w:r>
            <w:r>
              <w:rPr>
                <w:noProof/>
                <w:webHidden/>
              </w:rPr>
              <w:fldChar w:fldCharType="end"/>
            </w:r>
          </w:hyperlink>
        </w:p>
        <w:p w14:paraId="2D8C9CA6" w14:textId="437F6634" w:rsidR="00BF0538" w:rsidRDefault="00BF0538">
          <w:pPr>
            <w:pStyle w:val="TOC1"/>
            <w:tabs>
              <w:tab w:val="right" w:leader="dot" w:pos="9016"/>
            </w:tabs>
            <w:rPr>
              <w:rFonts w:eastAsiaTheme="minorEastAsia"/>
              <w:noProof/>
              <w:sz w:val="24"/>
              <w:szCs w:val="24"/>
              <w:lang w:val="en-AU" w:eastAsia="ja-JP"/>
            </w:rPr>
          </w:pPr>
          <w:hyperlink w:anchor="_Toc206768799" w:history="1">
            <w:r w:rsidRPr="00D54534">
              <w:rPr>
                <w:rStyle w:val="Hyperlink"/>
                <w:noProof/>
              </w:rPr>
              <w:t>Trans-Tasman regulatory context</w:t>
            </w:r>
            <w:r>
              <w:rPr>
                <w:noProof/>
                <w:webHidden/>
              </w:rPr>
              <w:tab/>
            </w:r>
            <w:r>
              <w:rPr>
                <w:noProof/>
                <w:webHidden/>
              </w:rPr>
              <w:fldChar w:fldCharType="begin"/>
            </w:r>
            <w:r>
              <w:rPr>
                <w:noProof/>
                <w:webHidden/>
              </w:rPr>
              <w:instrText xml:space="preserve"> PAGEREF _Toc206768799 \h </w:instrText>
            </w:r>
            <w:r>
              <w:rPr>
                <w:noProof/>
                <w:webHidden/>
              </w:rPr>
            </w:r>
            <w:r>
              <w:rPr>
                <w:noProof/>
                <w:webHidden/>
              </w:rPr>
              <w:fldChar w:fldCharType="separate"/>
            </w:r>
            <w:r w:rsidR="00A35724">
              <w:rPr>
                <w:noProof/>
                <w:webHidden/>
              </w:rPr>
              <w:t>6</w:t>
            </w:r>
            <w:r>
              <w:rPr>
                <w:noProof/>
                <w:webHidden/>
              </w:rPr>
              <w:fldChar w:fldCharType="end"/>
            </w:r>
          </w:hyperlink>
        </w:p>
        <w:p w14:paraId="066256B7" w14:textId="27E59DA0" w:rsidR="00BF0538" w:rsidRDefault="00BF0538">
          <w:pPr>
            <w:pStyle w:val="TOC2"/>
            <w:tabs>
              <w:tab w:val="right" w:leader="dot" w:pos="9016"/>
            </w:tabs>
            <w:rPr>
              <w:rFonts w:eastAsiaTheme="minorEastAsia"/>
              <w:noProof/>
              <w:sz w:val="24"/>
              <w:szCs w:val="24"/>
              <w:lang w:val="en-AU" w:eastAsia="ja-JP"/>
            </w:rPr>
          </w:pPr>
          <w:hyperlink w:anchor="_Toc206768800" w:history="1">
            <w:r w:rsidRPr="00D54534">
              <w:rPr>
                <w:rStyle w:val="Hyperlink"/>
                <w:noProof/>
              </w:rPr>
              <w:t>Australia New Zealand Food Standards Code labelling requirements</w:t>
            </w:r>
            <w:r>
              <w:rPr>
                <w:noProof/>
                <w:webHidden/>
              </w:rPr>
              <w:tab/>
            </w:r>
            <w:r>
              <w:rPr>
                <w:noProof/>
                <w:webHidden/>
              </w:rPr>
              <w:fldChar w:fldCharType="begin"/>
            </w:r>
            <w:r>
              <w:rPr>
                <w:noProof/>
                <w:webHidden/>
              </w:rPr>
              <w:instrText xml:space="preserve"> PAGEREF _Toc206768800 \h </w:instrText>
            </w:r>
            <w:r>
              <w:rPr>
                <w:noProof/>
                <w:webHidden/>
              </w:rPr>
            </w:r>
            <w:r>
              <w:rPr>
                <w:noProof/>
                <w:webHidden/>
              </w:rPr>
              <w:fldChar w:fldCharType="separate"/>
            </w:r>
            <w:r w:rsidR="00A35724">
              <w:rPr>
                <w:noProof/>
                <w:webHidden/>
              </w:rPr>
              <w:t>6</w:t>
            </w:r>
            <w:r>
              <w:rPr>
                <w:noProof/>
                <w:webHidden/>
              </w:rPr>
              <w:fldChar w:fldCharType="end"/>
            </w:r>
          </w:hyperlink>
        </w:p>
        <w:p w14:paraId="05A55142" w14:textId="67610091" w:rsidR="00BF0538" w:rsidRDefault="00BF0538">
          <w:pPr>
            <w:pStyle w:val="TOC2"/>
            <w:tabs>
              <w:tab w:val="right" w:leader="dot" w:pos="9016"/>
            </w:tabs>
            <w:rPr>
              <w:rFonts w:eastAsiaTheme="minorEastAsia"/>
              <w:noProof/>
              <w:sz w:val="24"/>
              <w:szCs w:val="24"/>
              <w:lang w:val="en-AU" w:eastAsia="ja-JP"/>
            </w:rPr>
          </w:pPr>
          <w:hyperlink w:anchor="_Toc206768801" w:history="1">
            <w:r w:rsidRPr="00D54534">
              <w:rPr>
                <w:rStyle w:val="Hyperlink"/>
                <w:noProof/>
              </w:rPr>
              <w:t>Policy guidelines related to labelling</w:t>
            </w:r>
            <w:r>
              <w:rPr>
                <w:noProof/>
                <w:webHidden/>
              </w:rPr>
              <w:tab/>
            </w:r>
            <w:r>
              <w:rPr>
                <w:noProof/>
                <w:webHidden/>
              </w:rPr>
              <w:fldChar w:fldCharType="begin"/>
            </w:r>
            <w:r>
              <w:rPr>
                <w:noProof/>
                <w:webHidden/>
              </w:rPr>
              <w:instrText xml:space="preserve"> PAGEREF _Toc206768801 \h </w:instrText>
            </w:r>
            <w:r>
              <w:rPr>
                <w:noProof/>
                <w:webHidden/>
              </w:rPr>
            </w:r>
            <w:r>
              <w:rPr>
                <w:noProof/>
                <w:webHidden/>
              </w:rPr>
              <w:fldChar w:fldCharType="separate"/>
            </w:r>
            <w:r w:rsidR="00A35724">
              <w:rPr>
                <w:noProof/>
                <w:webHidden/>
              </w:rPr>
              <w:t>7</w:t>
            </w:r>
            <w:r>
              <w:rPr>
                <w:noProof/>
                <w:webHidden/>
              </w:rPr>
              <w:fldChar w:fldCharType="end"/>
            </w:r>
          </w:hyperlink>
        </w:p>
        <w:p w14:paraId="322B1799" w14:textId="65DC038E" w:rsidR="00BF0538" w:rsidRDefault="00BF0538">
          <w:pPr>
            <w:pStyle w:val="TOC2"/>
            <w:tabs>
              <w:tab w:val="right" w:leader="dot" w:pos="9016"/>
            </w:tabs>
            <w:rPr>
              <w:rFonts w:eastAsiaTheme="minorEastAsia"/>
              <w:noProof/>
              <w:sz w:val="24"/>
              <w:szCs w:val="24"/>
              <w:lang w:val="en-AU" w:eastAsia="ja-JP"/>
            </w:rPr>
          </w:pPr>
          <w:hyperlink w:anchor="_Toc206768802" w:history="1">
            <w:r w:rsidRPr="00D54534">
              <w:rPr>
                <w:rStyle w:val="Hyperlink"/>
                <w:noProof/>
              </w:rPr>
              <w:t>Information major retailers are providing for food online</w:t>
            </w:r>
            <w:r>
              <w:rPr>
                <w:noProof/>
                <w:webHidden/>
              </w:rPr>
              <w:tab/>
            </w:r>
            <w:r>
              <w:rPr>
                <w:noProof/>
                <w:webHidden/>
              </w:rPr>
              <w:fldChar w:fldCharType="begin"/>
            </w:r>
            <w:r>
              <w:rPr>
                <w:noProof/>
                <w:webHidden/>
              </w:rPr>
              <w:instrText xml:space="preserve"> PAGEREF _Toc206768802 \h </w:instrText>
            </w:r>
            <w:r>
              <w:rPr>
                <w:noProof/>
                <w:webHidden/>
              </w:rPr>
            </w:r>
            <w:r>
              <w:rPr>
                <w:noProof/>
                <w:webHidden/>
              </w:rPr>
              <w:fldChar w:fldCharType="separate"/>
            </w:r>
            <w:r w:rsidR="00A35724">
              <w:rPr>
                <w:noProof/>
                <w:webHidden/>
              </w:rPr>
              <w:t>7</w:t>
            </w:r>
            <w:r>
              <w:rPr>
                <w:noProof/>
                <w:webHidden/>
              </w:rPr>
              <w:fldChar w:fldCharType="end"/>
            </w:r>
          </w:hyperlink>
        </w:p>
        <w:p w14:paraId="3A3516C5" w14:textId="30B6ED39" w:rsidR="00BF0538" w:rsidRDefault="00BF0538">
          <w:pPr>
            <w:pStyle w:val="TOC1"/>
            <w:tabs>
              <w:tab w:val="right" w:leader="dot" w:pos="9016"/>
            </w:tabs>
            <w:rPr>
              <w:rFonts w:eastAsiaTheme="minorEastAsia"/>
              <w:noProof/>
              <w:sz w:val="24"/>
              <w:szCs w:val="24"/>
              <w:lang w:val="en-AU" w:eastAsia="ja-JP"/>
            </w:rPr>
          </w:pPr>
          <w:hyperlink w:anchor="_Toc206768803" w:history="1">
            <w:r w:rsidRPr="00D54534">
              <w:rPr>
                <w:rStyle w:val="Hyperlink"/>
                <w:noProof/>
              </w:rPr>
              <w:t>International regulatory context</w:t>
            </w:r>
            <w:r>
              <w:rPr>
                <w:noProof/>
                <w:webHidden/>
              </w:rPr>
              <w:tab/>
            </w:r>
            <w:r>
              <w:rPr>
                <w:noProof/>
                <w:webHidden/>
              </w:rPr>
              <w:fldChar w:fldCharType="begin"/>
            </w:r>
            <w:r>
              <w:rPr>
                <w:noProof/>
                <w:webHidden/>
              </w:rPr>
              <w:instrText xml:space="preserve"> PAGEREF _Toc206768803 \h </w:instrText>
            </w:r>
            <w:r>
              <w:rPr>
                <w:noProof/>
                <w:webHidden/>
              </w:rPr>
            </w:r>
            <w:r>
              <w:rPr>
                <w:noProof/>
                <w:webHidden/>
              </w:rPr>
              <w:fldChar w:fldCharType="separate"/>
            </w:r>
            <w:r w:rsidR="00A35724">
              <w:rPr>
                <w:noProof/>
                <w:webHidden/>
              </w:rPr>
              <w:t>8</w:t>
            </w:r>
            <w:r>
              <w:rPr>
                <w:noProof/>
                <w:webHidden/>
              </w:rPr>
              <w:fldChar w:fldCharType="end"/>
            </w:r>
          </w:hyperlink>
        </w:p>
        <w:p w14:paraId="21B75F05" w14:textId="3AFCBC33" w:rsidR="00BF0538" w:rsidRDefault="00BF0538">
          <w:pPr>
            <w:pStyle w:val="TOC2"/>
            <w:tabs>
              <w:tab w:val="right" w:leader="dot" w:pos="9016"/>
            </w:tabs>
            <w:rPr>
              <w:rFonts w:eastAsiaTheme="minorEastAsia"/>
              <w:noProof/>
              <w:sz w:val="24"/>
              <w:szCs w:val="24"/>
              <w:lang w:val="en-AU" w:eastAsia="ja-JP"/>
            </w:rPr>
          </w:pPr>
          <w:hyperlink w:anchor="_Toc206768804" w:history="1">
            <w:r w:rsidRPr="00D54534">
              <w:rPr>
                <w:rStyle w:val="Hyperlink"/>
                <w:noProof/>
              </w:rPr>
              <w:t>Codex Alimentarius</w:t>
            </w:r>
            <w:r>
              <w:rPr>
                <w:noProof/>
                <w:webHidden/>
              </w:rPr>
              <w:tab/>
            </w:r>
            <w:r>
              <w:rPr>
                <w:noProof/>
                <w:webHidden/>
              </w:rPr>
              <w:fldChar w:fldCharType="begin"/>
            </w:r>
            <w:r>
              <w:rPr>
                <w:noProof/>
                <w:webHidden/>
              </w:rPr>
              <w:instrText xml:space="preserve"> PAGEREF _Toc206768804 \h </w:instrText>
            </w:r>
            <w:r>
              <w:rPr>
                <w:noProof/>
                <w:webHidden/>
              </w:rPr>
            </w:r>
            <w:r>
              <w:rPr>
                <w:noProof/>
                <w:webHidden/>
              </w:rPr>
              <w:fldChar w:fldCharType="separate"/>
            </w:r>
            <w:r w:rsidR="00A35724">
              <w:rPr>
                <w:noProof/>
                <w:webHidden/>
              </w:rPr>
              <w:t>8</w:t>
            </w:r>
            <w:r>
              <w:rPr>
                <w:noProof/>
                <w:webHidden/>
              </w:rPr>
              <w:fldChar w:fldCharType="end"/>
            </w:r>
          </w:hyperlink>
        </w:p>
        <w:p w14:paraId="12C4FDB7" w14:textId="281D4294" w:rsidR="00BF0538" w:rsidRDefault="00BF0538">
          <w:pPr>
            <w:pStyle w:val="TOC2"/>
            <w:tabs>
              <w:tab w:val="right" w:leader="dot" w:pos="9016"/>
            </w:tabs>
            <w:rPr>
              <w:rFonts w:eastAsiaTheme="minorEastAsia"/>
              <w:noProof/>
              <w:sz w:val="24"/>
              <w:szCs w:val="24"/>
              <w:lang w:val="en-AU" w:eastAsia="ja-JP"/>
            </w:rPr>
          </w:pPr>
          <w:hyperlink w:anchor="_Toc206768805" w:history="1">
            <w:r w:rsidRPr="00D54534">
              <w:rPr>
                <w:rStyle w:val="Hyperlink"/>
                <w:noProof/>
              </w:rPr>
              <w:t>Regulations in other select countries</w:t>
            </w:r>
            <w:r>
              <w:rPr>
                <w:noProof/>
                <w:webHidden/>
              </w:rPr>
              <w:tab/>
            </w:r>
            <w:r>
              <w:rPr>
                <w:noProof/>
                <w:webHidden/>
              </w:rPr>
              <w:fldChar w:fldCharType="begin"/>
            </w:r>
            <w:r>
              <w:rPr>
                <w:noProof/>
                <w:webHidden/>
              </w:rPr>
              <w:instrText xml:space="preserve"> PAGEREF _Toc206768805 \h </w:instrText>
            </w:r>
            <w:r>
              <w:rPr>
                <w:noProof/>
                <w:webHidden/>
              </w:rPr>
            </w:r>
            <w:r>
              <w:rPr>
                <w:noProof/>
                <w:webHidden/>
              </w:rPr>
              <w:fldChar w:fldCharType="separate"/>
            </w:r>
            <w:r w:rsidR="00A35724">
              <w:rPr>
                <w:noProof/>
                <w:webHidden/>
              </w:rPr>
              <w:t>9</w:t>
            </w:r>
            <w:r>
              <w:rPr>
                <w:noProof/>
                <w:webHidden/>
              </w:rPr>
              <w:fldChar w:fldCharType="end"/>
            </w:r>
          </w:hyperlink>
        </w:p>
        <w:p w14:paraId="2A46001E" w14:textId="00722ACC" w:rsidR="00BF0538" w:rsidRDefault="00BF0538">
          <w:pPr>
            <w:pStyle w:val="TOC1"/>
            <w:tabs>
              <w:tab w:val="right" w:leader="dot" w:pos="9016"/>
            </w:tabs>
            <w:rPr>
              <w:rFonts w:eastAsiaTheme="minorEastAsia"/>
              <w:noProof/>
              <w:sz w:val="24"/>
              <w:szCs w:val="24"/>
              <w:lang w:val="en-AU" w:eastAsia="ja-JP"/>
            </w:rPr>
          </w:pPr>
          <w:hyperlink w:anchor="_Toc206768806" w:history="1">
            <w:r w:rsidRPr="00D54534">
              <w:rPr>
                <w:rStyle w:val="Hyperlink"/>
                <w:noProof/>
              </w:rPr>
              <w:t>Recommendations and next steps</w:t>
            </w:r>
            <w:r>
              <w:rPr>
                <w:noProof/>
                <w:webHidden/>
              </w:rPr>
              <w:tab/>
            </w:r>
            <w:r>
              <w:rPr>
                <w:noProof/>
                <w:webHidden/>
              </w:rPr>
              <w:fldChar w:fldCharType="begin"/>
            </w:r>
            <w:r>
              <w:rPr>
                <w:noProof/>
                <w:webHidden/>
              </w:rPr>
              <w:instrText xml:space="preserve"> PAGEREF _Toc206768806 \h </w:instrText>
            </w:r>
            <w:r>
              <w:rPr>
                <w:noProof/>
                <w:webHidden/>
              </w:rPr>
            </w:r>
            <w:r>
              <w:rPr>
                <w:noProof/>
                <w:webHidden/>
              </w:rPr>
              <w:fldChar w:fldCharType="separate"/>
            </w:r>
            <w:r w:rsidR="00A35724">
              <w:rPr>
                <w:noProof/>
                <w:webHidden/>
              </w:rPr>
              <w:t>10</w:t>
            </w:r>
            <w:r>
              <w:rPr>
                <w:noProof/>
                <w:webHidden/>
              </w:rPr>
              <w:fldChar w:fldCharType="end"/>
            </w:r>
          </w:hyperlink>
        </w:p>
        <w:p w14:paraId="5A7F3FEF" w14:textId="5BD2F8CA" w:rsidR="00BF0538" w:rsidRDefault="00BF0538">
          <w:pPr>
            <w:pStyle w:val="TOC1"/>
            <w:tabs>
              <w:tab w:val="right" w:leader="dot" w:pos="9016"/>
            </w:tabs>
            <w:rPr>
              <w:rFonts w:eastAsiaTheme="minorEastAsia"/>
              <w:noProof/>
              <w:sz w:val="24"/>
              <w:szCs w:val="24"/>
              <w:lang w:val="en-AU" w:eastAsia="ja-JP"/>
            </w:rPr>
          </w:pPr>
          <w:hyperlink w:anchor="_Toc206768807" w:history="1">
            <w:r w:rsidRPr="00D54534">
              <w:rPr>
                <w:rStyle w:val="Hyperlink"/>
                <w:noProof/>
              </w:rPr>
              <w:t>References</w:t>
            </w:r>
            <w:r>
              <w:rPr>
                <w:noProof/>
                <w:webHidden/>
              </w:rPr>
              <w:tab/>
            </w:r>
            <w:r>
              <w:rPr>
                <w:noProof/>
                <w:webHidden/>
              </w:rPr>
              <w:fldChar w:fldCharType="begin"/>
            </w:r>
            <w:r>
              <w:rPr>
                <w:noProof/>
                <w:webHidden/>
              </w:rPr>
              <w:instrText xml:space="preserve"> PAGEREF _Toc206768807 \h </w:instrText>
            </w:r>
            <w:r>
              <w:rPr>
                <w:noProof/>
                <w:webHidden/>
              </w:rPr>
            </w:r>
            <w:r>
              <w:rPr>
                <w:noProof/>
                <w:webHidden/>
              </w:rPr>
              <w:fldChar w:fldCharType="separate"/>
            </w:r>
            <w:r w:rsidR="00A35724">
              <w:rPr>
                <w:noProof/>
                <w:webHidden/>
              </w:rPr>
              <w:t>12</w:t>
            </w:r>
            <w:r>
              <w:rPr>
                <w:noProof/>
                <w:webHidden/>
              </w:rPr>
              <w:fldChar w:fldCharType="end"/>
            </w:r>
          </w:hyperlink>
        </w:p>
        <w:p w14:paraId="5EC4A723" w14:textId="43556906" w:rsidR="00BF0538" w:rsidRDefault="00BF0538">
          <w:pPr>
            <w:pStyle w:val="TOC1"/>
            <w:tabs>
              <w:tab w:val="right" w:leader="dot" w:pos="9016"/>
            </w:tabs>
            <w:rPr>
              <w:rFonts w:eastAsiaTheme="minorEastAsia"/>
              <w:noProof/>
              <w:sz w:val="24"/>
              <w:szCs w:val="24"/>
              <w:lang w:val="en-AU" w:eastAsia="ja-JP"/>
            </w:rPr>
          </w:pPr>
          <w:hyperlink w:anchor="_Toc206768808" w:history="1">
            <w:r w:rsidRPr="00D54534">
              <w:rPr>
                <w:rStyle w:val="Hyperlink"/>
                <w:b/>
                <w:bCs/>
                <w:noProof/>
              </w:rPr>
              <w:t xml:space="preserve">Appendix 1:  </w:t>
            </w:r>
            <w:r w:rsidRPr="00D54534">
              <w:rPr>
                <w:rStyle w:val="Hyperlink"/>
                <w:noProof/>
              </w:rPr>
              <w:t>Stocktake of information provided for selected products sold online</w:t>
            </w:r>
            <w:r>
              <w:rPr>
                <w:noProof/>
                <w:webHidden/>
              </w:rPr>
              <w:tab/>
            </w:r>
            <w:r>
              <w:rPr>
                <w:noProof/>
                <w:webHidden/>
              </w:rPr>
              <w:fldChar w:fldCharType="begin"/>
            </w:r>
            <w:r>
              <w:rPr>
                <w:noProof/>
                <w:webHidden/>
              </w:rPr>
              <w:instrText xml:space="preserve"> PAGEREF _Toc206768808 \h </w:instrText>
            </w:r>
            <w:r>
              <w:rPr>
                <w:noProof/>
                <w:webHidden/>
              </w:rPr>
            </w:r>
            <w:r>
              <w:rPr>
                <w:noProof/>
                <w:webHidden/>
              </w:rPr>
              <w:fldChar w:fldCharType="separate"/>
            </w:r>
            <w:r w:rsidR="00A35724">
              <w:rPr>
                <w:noProof/>
                <w:webHidden/>
              </w:rPr>
              <w:t>14</w:t>
            </w:r>
            <w:r>
              <w:rPr>
                <w:noProof/>
                <w:webHidden/>
              </w:rPr>
              <w:fldChar w:fldCharType="end"/>
            </w:r>
          </w:hyperlink>
        </w:p>
        <w:p w14:paraId="394CD876" w14:textId="3D7F9E39" w:rsidR="00BF0538" w:rsidRDefault="00BF0538">
          <w:pPr>
            <w:pStyle w:val="TOC2"/>
            <w:tabs>
              <w:tab w:val="right" w:leader="dot" w:pos="9016"/>
            </w:tabs>
            <w:rPr>
              <w:rFonts w:eastAsiaTheme="minorEastAsia"/>
              <w:noProof/>
              <w:sz w:val="24"/>
              <w:szCs w:val="24"/>
              <w:lang w:val="en-AU" w:eastAsia="ja-JP"/>
            </w:rPr>
          </w:pPr>
          <w:hyperlink w:anchor="_Toc206768809" w:history="1">
            <w:r w:rsidRPr="00D54534">
              <w:rPr>
                <w:rStyle w:val="Hyperlink"/>
                <w:noProof/>
              </w:rPr>
              <w:t>New Zealand retailers</w:t>
            </w:r>
            <w:r>
              <w:rPr>
                <w:noProof/>
                <w:webHidden/>
              </w:rPr>
              <w:tab/>
            </w:r>
            <w:r>
              <w:rPr>
                <w:noProof/>
                <w:webHidden/>
              </w:rPr>
              <w:fldChar w:fldCharType="begin"/>
            </w:r>
            <w:r>
              <w:rPr>
                <w:noProof/>
                <w:webHidden/>
              </w:rPr>
              <w:instrText xml:space="preserve"> PAGEREF _Toc206768809 \h </w:instrText>
            </w:r>
            <w:r>
              <w:rPr>
                <w:noProof/>
                <w:webHidden/>
              </w:rPr>
            </w:r>
            <w:r>
              <w:rPr>
                <w:noProof/>
                <w:webHidden/>
              </w:rPr>
              <w:fldChar w:fldCharType="separate"/>
            </w:r>
            <w:r w:rsidR="00A35724">
              <w:rPr>
                <w:noProof/>
                <w:webHidden/>
              </w:rPr>
              <w:t>14</w:t>
            </w:r>
            <w:r>
              <w:rPr>
                <w:noProof/>
                <w:webHidden/>
              </w:rPr>
              <w:fldChar w:fldCharType="end"/>
            </w:r>
          </w:hyperlink>
        </w:p>
        <w:p w14:paraId="5418EC2D" w14:textId="7E64F363" w:rsidR="00BF0538" w:rsidRDefault="00BF0538">
          <w:pPr>
            <w:pStyle w:val="TOC2"/>
            <w:tabs>
              <w:tab w:val="right" w:leader="dot" w:pos="9016"/>
            </w:tabs>
            <w:rPr>
              <w:rFonts w:eastAsiaTheme="minorEastAsia"/>
              <w:noProof/>
              <w:sz w:val="24"/>
              <w:szCs w:val="24"/>
              <w:lang w:val="en-AU" w:eastAsia="ja-JP"/>
            </w:rPr>
          </w:pPr>
          <w:hyperlink w:anchor="_Toc206768810" w:history="1">
            <w:r w:rsidRPr="00D54534">
              <w:rPr>
                <w:rStyle w:val="Hyperlink"/>
                <w:noProof/>
              </w:rPr>
              <w:t>Australian retailers</w:t>
            </w:r>
            <w:r>
              <w:rPr>
                <w:noProof/>
                <w:webHidden/>
              </w:rPr>
              <w:tab/>
            </w:r>
            <w:r>
              <w:rPr>
                <w:noProof/>
                <w:webHidden/>
              </w:rPr>
              <w:fldChar w:fldCharType="begin"/>
            </w:r>
            <w:r>
              <w:rPr>
                <w:noProof/>
                <w:webHidden/>
              </w:rPr>
              <w:instrText xml:space="preserve"> PAGEREF _Toc206768810 \h </w:instrText>
            </w:r>
            <w:r>
              <w:rPr>
                <w:noProof/>
                <w:webHidden/>
              </w:rPr>
            </w:r>
            <w:r>
              <w:rPr>
                <w:noProof/>
                <w:webHidden/>
              </w:rPr>
              <w:fldChar w:fldCharType="separate"/>
            </w:r>
            <w:r w:rsidR="00A35724">
              <w:rPr>
                <w:noProof/>
                <w:webHidden/>
              </w:rPr>
              <w:t>16</w:t>
            </w:r>
            <w:r>
              <w:rPr>
                <w:noProof/>
                <w:webHidden/>
              </w:rPr>
              <w:fldChar w:fldCharType="end"/>
            </w:r>
          </w:hyperlink>
        </w:p>
        <w:p w14:paraId="5B2954DC" w14:textId="2556468C" w:rsidR="00BF0538" w:rsidRDefault="00BF0538">
          <w:pPr>
            <w:pStyle w:val="TOC1"/>
            <w:tabs>
              <w:tab w:val="right" w:leader="dot" w:pos="9016"/>
            </w:tabs>
            <w:rPr>
              <w:rFonts w:eastAsiaTheme="minorEastAsia"/>
              <w:noProof/>
              <w:sz w:val="24"/>
              <w:szCs w:val="24"/>
              <w:lang w:val="en-AU" w:eastAsia="ja-JP"/>
            </w:rPr>
          </w:pPr>
          <w:hyperlink w:anchor="_Toc206768811" w:history="1">
            <w:r w:rsidRPr="00D54534">
              <w:rPr>
                <w:rStyle w:val="Hyperlink"/>
                <w:b/>
                <w:bCs/>
                <w:noProof/>
              </w:rPr>
              <w:t xml:space="preserve">Appendix 2:  </w:t>
            </w:r>
            <w:r w:rsidRPr="00D54534">
              <w:rPr>
                <w:rStyle w:val="Hyperlink"/>
                <w:noProof/>
              </w:rPr>
              <w:t>Specific Codex labelling provisions which should be provided for foods sold online</w:t>
            </w:r>
            <w:r>
              <w:rPr>
                <w:noProof/>
                <w:webHidden/>
              </w:rPr>
              <w:tab/>
            </w:r>
            <w:r>
              <w:rPr>
                <w:noProof/>
                <w:webHidden/>
              </w:rPr>
              <w:fldChar w:fldCharType="begin"/>
            </w:r>
            <w:r>
              <w:rPr>
                <w:noProof/>
                <w:webHidden/>
              </w:rPr>
              <w:instrText xml:space="preserve"> PAGEREF _Toc206768811 \h </w:instrText>
            </w:r>
            <w:r>
              <w:rPr>
                <w:noProof/>
                <w:webHidden/>
              </w:rPr>
            </w:r>
            <w:r>
              <w:rPr>
                <w:noProof/>
                <w:webHidden/>
              </w:rPr>
              <w:fldChar w:fldCharType="separate"/>
            </w:r>
            <w:r w:rsidR="00A35724">
              <w:rPr>
                <w:noProof/>
                <w:webHidden/>
              </w:rPr>
              <w:t>18</w:t>
            </w:r>
            <w:r>
              <w:rPr>
                <w:noProof/>
                <w:webHidden/>
              </w:rPr>
              <w:fldChar w:fldCharType="end"/>
            </w:r>
          </w:hyperlink>
        </w:p>
        <w:p w14:paraId="3467DF0E" w14:textId="5BA965F2" w:rsidR="006C54E3" w:rsidRDefault="006C54E3" w:rsidP="005E7D3D">
          <w:r>
            <w:rPr>
              <w:noProof/>
            </w:rPr>
            <w:fldChar w:fldCharType="end"/>
          </w:r>
        </w:p>
      </w:sdtContent>
    </w:sdt>
    <w:p w14:paraId="1A2CD594" w14:textId="06F432E0" w:rsidR="006C54E3" w:rsidRPr="005E7D3D" w:rsidRDefault="006C54E3" w:rsidP="005E7D3D">
      <w:r w:rsidRPr="005E7D3D">
        <w:br w:type="page"/>
      </w:r>
    </w:p>
    <w:p w14:paraId="6AFEC613" w14:textId="7DDE4874" w:rsidR="00277464" w:rsidRDefault="00E63440" w:rsidP="005E7D3D">
      <w:pPr>
        <w:pStyle w:val="Heading1"/>
      </w:pPr>
      <w:bookmarkStart w:id="3" w:name="_Toc206768796"/>
      <w:r>
        <w:lastRenderedPageBreak/>
        <w:t>Executive summary</w:t>
      </w:r>
      <w:bookmarkEnd w:id="3"/>
      <w:r>
        <w:t xml:space="preserve"> </w:t>
      </w:r>
    </w:p>
    <w:p w14:paraId="306574C8" w14:textId="22FAC954" w:rsidR="00277464" w:rsidRDefault="00277464" w:rsidP="005E7D3D">
      <w:r w:rsidRPr="00277464">
        <w:t xml:space="preserve">This trans-Tasman food regulation </w:t>
      </w:r>
      <w:r w:rsidR="00D80E64">
        <w:t xml:space="preserve">system </w:t>
      </w:r>
      <w:r w:rsidRPr="00277464">
        <w:t xml:space="preserve">policy paper explores the current situation for information </w:t>
      </w:r>
      <w:r>
        <w:t>provided for food sold online</w:t>
      </w:r>
      <w:r w:rsidR="00E46016">
        <w:t xml:space="preserve"> to help understand the issues and identify the potential problem. </w:t>
      </w:r>
      <w:r>
        <w:t xml:space="preserve"> </w:t>
      </w:r>
    </w:p>
    <w:p w14:paraId="67436EEE" w14:textId="5876A853" w:rsidR="00145F24" w:rsidRDefault="00145F24" w:rsidP="005E7D3D">
      <w:r>
        <w:t xml:space="preserve">The scope of this project is </w:t>
      </w:r>
      <w:r w:rsidR="004F71DB">
        <w:t>limited to food products required to bear a label in the Australia New Zealand Food Standards Code.</w:t>
      </w:r>
    </w:p>
    <w:p w14:paraId="6C7A7DD6" w14:textId="19470935" w:rsidR="00277464" w:rsidRDefault="00277464" w:rsidP="005E7D3D">
      <w:r>
        <w:t xml:space="preserve">Increasingly consumers in Australia and New Zealand are shopping for food online. </w:t>
      </w:r>
      <w:r w:rsidR="00EA3EE0">
        <w:t xml:space="preserve">Recent </w:t>
      </w:r>
      <w:r w:rsidR="00EA3EE0">
        <w:rPr>
          <w:shd w:val="clear" w:color="auto" w:fill="FFFFFF" w:themeFill="background1"/>
        </w:rPr>
        <w:t>e</w:t>
      </w:r>
      <w:r w:rsidRPr="00135D21">
        <w:rPr>
          <w:shd w:val="clear" w:color="auto" w:fill="FFFFFF" w:themeFill="background1"/>
        </w:rPr>
        <w:t xml:space="preserve">stimates </w:t>
      </w:r>
      <w:r w:rsidR="00EA3EE0">
        <w:rPr>
          <w:shd w:val="clear" w:color="auto" w:fill="FFFFFF" w:themeFill="background1"/>
        </w:rPr>
        <w:t>in</w:t>
      </w:r>
      <w:r w:rsidR="00283DBF">
        <w:rPr>
          <w:shd w:val="clear" w:color="auto" w:fill="FFFFFF" w:themeFill="background1"/>
        </w:rPr>
        <w:t>dicate</w:t>
      </w:r>
      <w:r w:rsidR="00EA3EE0">
        <w:rPr>
          <w:shd w:val="clear" w:color="auto" w:fill="FFFFFF" w:themeFill="background1"/>
        </w:rPr>
        <w:t xml:space="preserve"> </w:t>
      </w:r>
      <w:r w:rsidRPr="00135D21">
        <w:rPr>
          <w:shd w:val="clear" w:color="auto" w:fill="FFFFFF" w:themeFill="background1"/>
        </w:rPr>
        <w:t xml:space="preserve">that </w:t>
      </w:r>
      <w:r w:rsidR="00135D21" w:rsidRPr="00135D21">
        <w:rPr>
          <w:shd w:val="clear" w:color="auto" w:fill="FFFFFF" w:themeFill="background1"/>
        </w:rPr>
        <w:t xml:space="preserve">11% of </w:t>
      </w:r>
      <w:r w:rsidRPr="00135D21">
        <w:rPr>
          <w:shd w:val="clear" w:color="auto" w:fill="FFFFFF" w:themeFill="background1"/>
        </w:rPr>
        <w:t>Australian</w:t>
      </w:r>
      <w:r w:rsidR="00135D21" w:rsidRPr="00135D21">
        <w:rPr>
          <w:shd w:val="clear" w:color="auto" w:fill="FFFFFF" w:themeFill="background1"/>
        </w:rPr>
        <w:t xml:space="preserve"> consumers</w:t>
      </w:r>
      <w:r w:rsidRPr="00135D21">
        <w:rPr>
          <w:shd w:val="clear" w:color="auto" w:fill="FFFFFF" w:themeFill="background1"/>
        </w:rPr>
        <w:t xml:space="preserve"> and</w:t>
      </w:r>
      <w:r w:rsidR="00135D21" w:rsidRPr="00135D21">
        <w:rPr>
          <w:shd w:val="clear" w:color="auto" w:fill="FFFFFF" w:themeFill="background1"/>
        </w:rPr>
        <w:t xml:space="preserve"> 13% of</w:t>
      </w:r>
      <w:r w:rsidRPr="00135D21">
        <w:rPr>
          <w:shd w:val="clear" w:color="auto" w:fill="FFFFFF" w:themeFill="background1"/>
        </w:rPr>
        <w:t xml:space="preserve"> New Zealand consumers</w:t>
      </w:r>
      <w:r w:rsidR="00135D21" w:rsidRPr="00135D21">
        <w:rPr>
          <w:shd w:val="clear" w:color="auto" w:fill="FFFFFF" w:themeFill="background1"/>
        </w:rPr>
        <w:t xml:space="preserve"> mainly shop for their groceries online, with a higher proportion shopping </w:t>
      </w:r>
      <w:r w:rsidR="00B96385">
        <w:rPr>
          <w:shd w:val="clear" w:color="auto" w:fill="FFFFFF" w:themeFill="background1"/>
        </w:rPr>
        <w:t xml:space="preserve">online </w:t>
      </w:r>
      <w:r w:rsidR="00135D21" w:rsidRPr="00135D21">
        <w:rPr>
          <w:shd w:val="clear" w:color="auto" w:fill="FFFFFF" w:themeFill="background1"/>
        </w:rPr>
        <w:t>occasionally.</w:t>
      </w:r>
      <w:r w:rsidR="00135D21">
        <w:t xml:space="preserve"> </w:t>
      </w:r>
    </w:p>
    <w:p w14:paraId="4EAA1A8B" w14:textId="2FFF01A3" w:rsidR="000715E7" w:rsidRDefault="000715E7" w:rsidP="005E7D3D">
      <w:r>
        <w:t>The Australia New Zealand Food Standards Code</w:t>
      </w:r>
      <w:r w:rsidR="007E036C">
        <w:t xml:space="preserve"> </w:t>
      </w:r>
      <w:r w:rsidR="00CD5158">
        <w:t>sets out the labelling and information requirements for a food</w:t>
      </w:r>
      <w:r w:rsidR="004F71DB">
        <w:t xml:space="preserve"> </w:t>
      </w:r>
      <w:r w:rsidR="003E7DD4">
        <w:t xml:space="preserve">that is required to bear a label for </w:t>
      </w:r>
      <w:r w:rsidR="00CD5158">
        <w:t xml:space="preserve">retail sale.  It </w:t>
      </w:r>
      <w:r>
        <w:t>does not</w:t>
      </w:r>
      <w:r w:rsidR="00CA2963">
        <w:t xml:space="preserve"> provide </w:t>
      </w:r>
      <w:r w:rsidR="00D80E64">
        <w:t xml:space="preserve">requirements </w:t>
      </w:r>
      <w:r w:rsidR="004F71DB">
        <w:t>for</w:t>
      </w:r>
      <w:r>
        <w:t xml:space="preserve"> information </w:t>
      </w:r>
      <w:r w:rsidR="00B32A75">
        <w:t xml:space="preserve">to be </w:t>
      </w:r>
      <w:r>
        <w:t xml:space="preserve">provided </w:t>
      </w:r>
      <w:r w:rsidR="00961397">
        <w:t xml:space="preserve">when these </w:t>
      </w:r>
      <w:r>
        <w:t>food</w:t>
      </w:r>
      <w:r w:rsidR="00961397">
        <w:t>s</w:t>
      </w:r>
      <w:r>
        <w:t xml:space="preserve"> </w:t>
      </w:r>
      <w:r w:rsidR="00961397">
        <w:t>are</w:t>
      </w:r>
      <w:r>
        <w:t xml:space="preserve"> sold online. </w:t>
      </w:r>
      <w:r w:rsidR="00CF3457">
        <w:t xml:space="preserve">Therefore, consumers shopping online for food may not have access to information they need to make safe and informed choices. </w:t>
      </w:r>
    </w:p>
    <w:p w14:paraId="34553AE1" w14:textId="64815727" w:rsidR="00AF538D" w:rsidRDefault="003B77B5" w:rsidP="005E7D3D">
      <w:r>
        <w:t xml:space="preserve">Food Standards Australia New Zealand </w:t>
      </w:r>
      <w:r w:rsidR="00A233CD">
        <w:t xml:space="preserve">(FSANZ) </w:t>
      </w:r>
      <w:r>
        <w:t xml:space="preserve">heard in response to their </w:t>
      </w:r>
      <w:r w:rsidR="00A233CD">
        <w:t xml:space="preserve">2025 </w:t>
      </w:r>
      <w:r>
        <w:t>call for information on nutrition labelling that</w:t>
      </w:r>
      <w:r w:rsidR="00C273E2">
        <w:t xml:space="preserve"> </w:t>
      </w:r>
      <w:r>
        <w:t>academic</w:t>
      </w:r>
      <w:r w:rsidR="00F80552">
        <w:t>,</w:t>
      </w:r>
      <w:r>
        <w:t xml:space="preserve"> </w:t>
      </w:r>
      <w:r w:rsidR="00AF538D" w:rsidRPr="003B77B5">
        <w:t xml:space="preserve">public health, consumer and government submitters </w:t>
      </w:r>
      <w:r w:rsidR="00CF3457">
        <w:t xml:space="preserve">recognised that consumers not having access to nutrition labelling information when shopping online was a concern and could </w:t>
      </w:r>
      <w:r w:rsidR="00AF538D" w:rsidRPr="003B77B5">
        <w:t>hinder</w:t>
      </w:r>
      <w:r w:rsidR="00CF3457">
        <w:t xml:space="preserve"> </w:t>
      </w:r>
      <w:r w:rsidR="00A233CD">
        <w:t xml:space="preserve">their </w:t>
      </w:r>
      <w:r w:rsidR="00AF538D" w:rsidRPr="003B77B5">
        <w:t>ability to make</w:t>
      </w:r>
      <w:r>
        <w:t xml:space="preserve"> i</w:t>
      </w:r>
      <w:r w:rsidR="00AF538D" w:rsidRPr="003B77B5">
        <w:t>nformed choices.</w:t>
      </w:r>
    </w:p>
    <w:p w14:paraId="75B2944E" w14:textId="729513F1" w:rsidR="00277464" w:rsidRDefault="00277464" w:rsidP="005E7D3D">
      <w:r>
        <w:t xml:space="preserve">Most of the major retailers in Australia (Woolworths and Coles) and New Zealand (New World, Woolworths and Pak’n’save) offer online </w:t>
      </w:r>
      <w:r w:rsidR="009536B6">
        <w:t xml:space="preserve">food </w:t>
      </w:r>
      <w:r>
        <w:t xml:space="preserve">shopping. </w:t>
      </w:r>
      <w:r w:rsidR="00120401">
        <w:t>T</w:t>
      </w:r>
      <w:r w:rsidR="00DC1FD7">
        <w:t>he</w:t>
      </w:r>
      <w:r w:rsidR="009E14A7">
        <w:t>se major retailers</w:t>
      </w:r>
      <w:r w:rsidR="001739E1">
        <w:t xml:space="preserve"> </w:t>
      </w:r>
      <w:r w:rsidR="000F1036">
        <w:t xml:space="preserve">currently </w:t>
      </w:r>
      <w:r w:rsidR="001739E1">
        <w:t>provid</w:t>
      </w:r>
      <w:r w:rsidR="00283DBF">
        <w:t>e</w:t>
      </w:r>
      <w:r w:rsidR="001739E1">
        <w:t xml:space="preserve"> most </w:t>
      </w:r>
      <w:r w:rsidR="00E74ACE">
        <w:t xml:space="preserve">of the </w:t>
      </w:r>
      <w:r w:rsidR="001739E1">
        <w:t xml:space="preserve">information </w:t>
      </w:r>
      <w:r w:rsidR="00E74ACE">
        <w:t xml:space="preserve">required on a food label </w:t>
      </w:r>
      <w:r w:rsidR="00F46933">
        <w:t xml:space="preserve">when selling </w:t>
      </w:r>
      <w:r w:rsidR="00F462E7">
        <w:t>food online. However,</w:t>
      </w:r>
      <w:r w:rsidR="0062206F">
        <w:t xml:space="preserve"> </w:t>
      </w:r>
      <w:r w:rsidR="00F462E7">
        <w:t xml:space="preserve">there </w:t>
      </w:r>
      <w:r w:rsidR="00283DBF">
        <w:t xml:space="preserve">are </w:t>
      </w:r>
      <w:r w:rsidR="0062206F">
        <w:t>some</w:t>
      </w:r>
      <w:r w:rsidR="00027C84">
        <w:t xml:space="preserve"> </w:t>
      </w:r>
      <w:r w:rsidR="009536B6">
        <w:t>inconsistenc</w:t>
      </w:r>
      <w:r w:rsidR="00283DBF">
        <w:t>ies</w:t>
      </w:r>
      <w:r w:rsidR="009536B6">
        <w:t>,</w:t>
      </w:r>
      <w:r w:rsidR="00F462E7">
        <w:t xml:space="preserve"> </w:t>
      </w:r>
      <w:r w:rsidR="00027C84">
        <w:t xml:space="preserve">and consumers may not always have access to all the relevant information they would find on the physical label </w:t>
      </w:r>
      <w:r w:rsidR="003B62A3">
        <w:t>to inform their purchase decisions</w:t>
      </w:r>
      <w:r w:rsidR="000F1036">
        <w:t>,</w:t>
      </w:r>
      <w:r w:rsidR="003B62A3">
        <w:t xml:space="preserve"> </w:t>
      </w:r>
      <w:r w:rsidR="00027C84">
        <w:t>such as storage instructions, Health Star Rating</w:t>
      </w:r>
      <w:r w:rsidR="009536B6">
        <w:t xml:space="preserve"> and </w:t>
      </w:r>
      <w:r w:rsidR="00027C84">
        <w:t xml:space="preserve">supplier information. </w:t>
      </w:r>
      <w:r w:rsidR="001C450E">
        <w:t xml:space="preserve">There are also many smaller retailers who sell food online. </w:t>
      </w:r>
    </w:p>
    <w:p w14:paraId="3EA64EA9" w14:textId="1A7573DA" w:rsidR="00CD1419" w:rsidRDefault="00027C84" w:rsidP="005E7D3D">
      <w:r>
        <w:t xml:space="preserve">In </w:t>
      </w:r>
      <w:r w:rsidR="00CD1419" w:rsidRPr="00DB30AB">
        <w:t>2024</w:t>
      </w:r>
      <w:r w:rsidR="009536B6">
        <w:t>,</w:t>
      </w:r>
      <w:r w:rsidR="00CD1419" w:rsidRPr="00DB30AB">
        <w:t xml:space="preserve"> </w:t>
      </w:r>
      <w:r w:rsidR="00CD1419">
        <w:t xml:space="preserve">Codex Alimentarius adopted a new </w:t>
      </w:r>
      <w:r w:rsidR="00CD1419" w:rsidRPr="008D47D1">
        <w:rPr>
          <w:i/>
          <w:iCs/>
        </w:rPr>
        <w:t>Guideline on the Provision of Food Information for Pre-packaged Foods to be Offered via E-commerce</w:t>
      </w:r>
      <w:r w:rsidR="00CD1419">
        <w:t xml:space="preserve"> (CXG 104-2024). </w:t>
      </w:r>
      <w:bookmarkStart w:id="4" w:name="_Hlk195277461"/>
      <w:r w:rsidR="00C65A1B" w:rsidRPr="00C65A1B">
        <w:t>This outlines</w:t>
      </w:r>
      <w:r w:rsidR="00C65A1B">
        <w:t xml:space="preserve"> that most information required on the physical label of prepackaged food shall also be provided online.  </w:t>
      </w:r>
      <w:r w:rsidR="00024183">
        <w:t>T</w:t>
      </w:r>
      <w:r w:rsidR="00CD1419">
        <w:t>h</w:t>
      </w:r>
      <w:r w:rsidR="00120401">
        <w:t xml:space="preserve">is </w:t>
      </w:r>
      <w:r w:rsidR="000F1036">
        <w:t xml:space="preserve">information </w:t>
      </w:r>
      <w:r w:rsidR="00120401">
        <w:t>is required in the</w:t>
      </w:r>
      <w:r w:rsidR="00CD1419">
        <w:t xml:space="preserve"> European Union and the United Kingdom</w:t>
      </w:r>
      <w:bookmarkEnd w:id="4"/>
      <w:r w:rsidR="00CD1419">
        <w:t xml:space="preserve">. </w:t>
      </w:r>
    </w:p>
    <w:p w14:paraId="6109C168" w14:textId="1705B67B" w:rsidR="00F80552" w:rsidRDefault="00F80552" w:rsidP="005E7D3D">
      <w:r>
        <w:t>Currently there are five policy guidelines or statements specific to food labelling on the</w:t>
      </w:r>
      <w:r w:rsidR="0032321D">
        <w:t xml:space="preserve"> trans-Tasman</w:t>
      </w:r>
      <w:r>
        <w:t xml:space="preserve"> food regulation website. </w:t>
      </w:r>
      <w:r w:rsidR="00E04320">
        <w:t>These all relate to specific labelling situations (such as menu board labelling) or labelling elements (such as</w:t>
      </w:r>
      <w:r w:rsidR="00E04320" w:rsidRPr="00E04320">
        <w:t xml:space="preserve"> </w:t>
      </w:r>
      <w:r w:rsidR="00237366">
        <w:t>nutrition labelling</w:t>
      </w:r>
      <w:r w:rsidR="00E04320">
        <w:t xml:space="preserve">). </w:t>
      </w:r>
      <w:r>
        <w:t xml:space="preserve">None of these provide guidance on information that should be provided </w:t>
      </w:r>
      <w:r w:rsidR="006A4DE2">
        <w:t>by those selling</w:t>
      </w:r>
      <w:r>
        <w:t xml:space="preserve"> </w:t>
      </w:r>
      <w:r w:rsidR="006A4DE2">
        <w:t xml:space="preserve">food </w:t>
      </w:r>
      <w:r>
        <w:t>on</w:t>
      </w:r>
      <w:r w:rsidRPr="00E04320">
        <w:t>line</w:t>
      </w:r>
      <w:r w:rsidR="00E04320">
        <w:t xml:space="preserve">. </w:t>
      </w:r>
    </w:p>
    <w:p w14:paraId="408E8B9A" w14:textId="38887E17" w:rsidR="000979B0" w:rsidRDefault="00745843" w:rsidP="005E7D3D">
      <w:r>
        <w:t>Based on this evidence the</w:t>
      </w:r>
      <w:r w:rsidR="00A30FE1">
        <w:t xml:space="preserve"> Food Regulation Standing Committee</w:t>
      </w:r>
      <w:r w:rsidR="00937A9E">
        <w:t xml:space="preserve"> (FRSC)</w:t>
      </w:r>
      <w:r w:rsidR="00A30FE1">
        <w:t xml:space="preserve"> consider</w:t>
      </w:r>
      <w:r w:rsidR="007E6C90">
        <w:t>s</w:t>
      </w:r>
      <w:r w:rsidR="00A30FE1">
        <w:t xml:space="preserve"> </w:t>
      </w:r>
      <w:r w:rsidR="00B35361">
        <w:t>propos</w:t>
      </w:r>
      <w:r w:rsidR="00BE19CE">
        <w:t>ing</w:t>
      </w:r>
      <w:r w:rsidR="00937A9E">
        <w:t xml:space="preserve"> the following</w:t>
      </w:r>
      <w:r w:rsidR="00A30FE1">
        <w:t xml:space="preserve"> problem </w:t>
      </w:r>
      <w:r w:rsidR="00935D9D">
        <w:t>statement</w:t>
      </w:r>
      <w:r w:rsidR="00937A9E">
        <w:t xml:space="preserve"> for information for food sold online</w:t>
      </w:r>
      <w:r w:rsidR="00A30FE1">
        <w:t xml:space="preserve">: </w:t>
      </w:r>
    </w:p>
    <w:p w14:paraId="25165866" w14:textId="5763F761" w:rsidR="00F90DE1" w:rsidRPr="00FB7302" w:rsidRDefault="00BB1EDB" w:rsidP="005E7D3D">
      <w:bookmarkStart w:id="5" w:name="_Hlk196901368"/>
      <w:bookmarkStart w:id="6" w:name="_Hlk197501841"/>
      <w:r w:rsidRPr="00FB7302">
        <w:t>C</w:t>
      </w:r>
      <w:r w:rsidR="002F12AB" w:rsidRPr="00FB7302">
        <w:t>onsumers shopping for food online</w:t>
      </w:r>
      <w:r w:rsidRPr="00FB7302">
        <w:t xml:space="preserve"> </w:t>
      </w:r>
      <w:r w:rsidR="00171155">
        <w:t xml:space="preserve">that is required to bear a label </w:t>
      </w:r>
      <w:r w:rsidRPr="00FB7302">
        <w:t>in Australia and New Zealand</w:t>
      </w:r>
      <w:r w:rsidR="002F12AB" w:rsidRPr="00FB7302">
        <w:t xml:space="preserve"> </w:t>
      </w:r>
      <w:r w:rsidR="00E6049A" w:rsidRPr="00FB7302">
        <w:t>do</w:t>
      </w:r>
      <w:r w:rsidR="002F12AB" w:rsidRPr="00FB7302">
        <w:t xml:space="preserve"> not have </w:t>
      </w:r>
      <w:r w:rsidR="00E6049A" w:rsidRPr="00FB7302">
        <w:t xml:space="preserve">consistent </w:t>
      </w:r>
      <w:r w:rsidR="002F12AB" w:rsidRPr="00FB7302">
        <w:t xml:space="preserve">access to the same information as those shopping at a physical store. This </w:t>
      </w:r>
      <w:r w:rsidR="00B45B10" w:rsidRPr="00FB7302">
        <w:t xml:space="preserve">is inconsistent with guidance from Codex Alimentarius and </w:t>
      </w:r>
      <w:r w:rsidR="002F12AB" w:rsidRPr="00FB7302">
        <w:t>may limit the ability of consumers to make safe and informed choices when shopping for</w:t>
      </w:r>
      <w:r w:rsidR="00E4707C">
        <w:t xml:space="preserve"> these</w:t>
      </w:r>
      <w:r w:rsidR="002F12AB" w:rsidRPr="00FB7302">
        <w:t xml:space="preserve"> food</w:t>
      </w:r>
      <w:r w:rsidR="00E4707C">
        <w:t>s</w:t>
      </w:r>
      <w:r w:rsidR="002F12AB" w:rsidRPr="00FB7302">
        <w:t xml:space="preserve"> online. </w:t>
      </w:r>
    </w:p>
    <w:p w14:paraId="62C8E177" w14:textId="254776EB" w:rsidR="00822F80" w:rsidRPr="00FB7302" w:rsidRDefault="00F90DE1" w:rsidP="005E7D3D">
      <w:r w:rsidRPr="00FB7302">
        <w:lastRenderedPageBreak/>
        <w:t xml:space="preserve">Consumers not having access to nutrition labelling information when shopping online was raised as a concern by submitters to </w:t>
      </w:r>
      <w:r w:rsidR="00822F80" w:rsidRPr="00FB7302">
        <w:t>FSANZ</w:t>
      </w:r>
      <w:r w:rsidR="007424DE">
        <w:t>’s</w:t>
      </w:r>
      <w:r w:rsidR="00D17697" w:rsidRPr="00FB7302">
        <w:t xml:space="preserve"> </w:t>
      </w:r>
      <w:r w:rsidRPr="00FB7302">
        <w:t xml:space="preserve">2025 call for information on </w:t>
      </w:r>
      <w:r w:rsidR="00D17697" w:rsidRPr="00FB7302">
        <w:t>nutrition labelling</w:t>
      </w:r>
      <w:r w:rsidR="00BF0778" w:rsidRPr="00FB7302">
        <w:t xml:space="preserve">. </w:t>
      </w:r>
      <w:r w:rsidR="00844C3C" w:rsidRPr="00FB7302">
        <w:t xml:space="preserve">There is no policy guideline in </w:t>
      </w:r>
      <w:r w:rsidR="00E6049A" w:rsidRPr="00FB7302">
        <w:t xml:space="preserve">Australia or New Zealand on what information should be provided by sellers </w:t>
      </w:r>
      <w:r w:rsidR="00E4707C">
        <w:t>when</w:t>
      </w:r>
      <w:r w:rsidR="00E4707C" w:rsidRPr="00FB7302">
        <w:t xml:space="preserve"> </w:t>
      </w:r>
      <w:r w:rsidR="00E6049A" w:rsidRPr="00FB7302">
        <w:t xml:space="preserve">food </w:t>
      </w:r>
      <w:r w:rsidR="00E4707C">
        <w:t xml:space="preserve">required to bear a label is </w:t>
      </w:r>
      <w:r w:rsidR="00E6049A" w:rsidRPr="00FB7302">
        <w:t>sold online</w:t>
      </w:r>
      <w:r w:rsidR="00844C3C" w:rsidRPr="00FB7302">
        <w:t xml:space="preserve"> to inform </w:t>
      </w:r>
      <w:r w:rsidR="00E4707C">
        <w:t xml:space="preserve">FSANZ’s </w:t>
      </w:r>
      <w:r w:rsidR="00844C3C" w:rsidRPr="00FB7302">
        <w:t>consideration</w:t>
      </w:r>
      <w:r w:rsidR="00E6049A" w:rsidRPr="00FB7302">
        <w:t>.</w:t>
      </w:r>
      <w:bookmarkEnd w:id="5"/>
    </w:p>
    <w:bookmarkEnd w:id="6"/>
    <w:p w14:paraId="7ED4E319" w14:textId="660A4664" w:rsidR="0065580C" w:rsidRPr="00937A9E" w:rsidRDefault="008350E5" w:rsidP="005E7D3D">
      <w:pPr>
        <w:rPr>
          <w:i/>
          <w:iCs/>
        </w:rPr>
      </w:pPr>
      <w:r>
        <w:t xml:space="preserve">The </w:t>
      </w:r>
      <w:r w:rsidR="00937A9E">
        <w:t>FRSC</w:t>
      </w:r>
      <w:r>
        <w:t xml:space="preserve"> recommend that</w:t>
      </w:r>
      <w:r w:rsidRPr="00D15C6F">
        <w:t xml:space="preserve"> work </w:t>
      </w:r>
      <w:r>
        <w:t xml:space="preserve">on information for food sold online is progressed </w:t>
      </w:r>
      <w:r w:rsidRPr="00D15C6F">
        <w:t xml:space="preserve">through </w:t>
      </w:r>
      <w:r>
        <w:t xml:space="preserve">the </w:t>
      </w:r>
      <w:r w:rsidRPr="00D15C6F">
        <w:t>Food Regulation Policy Framework</w:t>
      </w:r>
      <w:r>
        <w:t>.</w:t>
      </w:r>
      <w:r w:rsidR="00536426">
        <w:t xml:space="preserve"> If the work is agreed to by Food Ministers, </w:t>
      </w:r>
      <w:r w:rsidR="00171F82">
        <w:t xml:space="preserve">the next steps are to describe the desired outcome and </w:t>
      </w:r>
      <w:r w:rsidR="00937A9E">
        <w:t>consult with stakeholders on</w:t>
      </w:r>
      <w:r w:rsidR="00171F82">
        <w:t xml:space="preserve"> options to achieve this</w:t>
      </w:r>
      <w:r w:rsidR="00937A9E">
        <w:t xml:space="preserve">. </w:t>
      </w:r>
    </w:p>
    <w:p w14:paraId="0C59A214" w14:textId="77777777" w:rsidR="00E6145F" w:rsidRPr="005E7D3D" w:rsidRDefault="00E6145F" w:rsidP="005E7D3D">
      <w:r w:rsidRPr="005E7D3D">
        <w:br w:type="page"/>
      </w:r>
    </w:p>
    <w:p w14:paraId="0CDE1C10" w14:textId="2E4446B7" w:rsidR="0011255C" w:rsidRDefault="0011255C" w:rsidP="005E7D3D">
      <w:pPr>
        <w:pStyle w:val="Heading1"/>
      </w:pPr>
      <w:bookmarkStart w:id="7" w:name="_Toc206768797"/>
      <w:r>
        <w:lastRenderedPageBreak/>
        <w:t>Purpose</w:t>
      </w:r>
      <w:bookmarkEnd w:id="7"/>
      <w:r>
        <w:t xml:space="preserve"> </w:t>
      </w:r>
    </w:p>
    <w:p w14:paraId="43F186CF" w14:textId="242F0D29" w:rsidR="002D02B3" w:rsidRDefault="002D02B3" w:rsidP="005E7D3D">
      <w:r>
        <w:t xml:space="preserve">The purpose of this paper is to understand the current situation around information </w:t>
      </w:r>
      <w:r w:rsidR="00852F4A">
        <w:t xml:space="preserve">provided </w:t>
      </w:r>
      <w:r>
        <w:t xml:space="preserve">for food sold online and identify any issues. </w:t>
      </w:r>
    </w:p>
    <w:p w14:paraId="1E0678D6" w14:textId="7A7762EA" w:rsidR="00A27084" w:rsidRDefault="00A27084" w:rsidP="005E7D3D">
      <w:r>
        <w:t xml:space="preserve">In </w:t>
      </w:r>
      <w:r w:rsidRPr="001D6180">
        <w:t>2024 the</w:t>
      </w:r>
      <w:r>
        <w:t xml:space="preserve"> Food Ministers</w:t>
      </w:r>
      <w:r w:rsidR="000238DC">
        <w:t>’</w:t>
      </w:r>
      <w:r>
        <w:t xml:space="preserve"> Meeting</w:t>
      </w:r>
      <w:r w:rsidR="000D4F04">
        <w:t xml:space="preserve"> (FMM)</w:t>
      </w:r>
      <w:r>
        <w:t xml:space="preserve"> agreed to four </w:t>
      </w:r>
      <w:r w:rsidR="003F572A">
        <w:t xml:space="preserve">new </w:t>
      </w:r>
      <w:r>
        <w:t xml:space="preserve">strategic outcomes </w:t>
      </w:r>
      <w:r w:rsidR="003F572A">
        <w:t>for the trans-Tasman Food Regulat</w:t>
      </w:r>
      <w:r w:rsidR="00BE19CE">
        <w:t>ion</w:t>
      </w:r>
      <w:r w:rsidR="003F572A">
        <w:t xml:space="preserve"> </w:t>
      </w:r>
      <w:r w:rsidR="00BE19CE">
        <w:t>S</w:t>
      </w:r>
      <w:r w:rsidR="003F572A">
        <w:t>ystem</w:t>
      </w:r>
      <w:r w:rsidR="00A36556">
        <w:t xml:space="preserve"> from 2025-2028</w:t>
      </w:r>
      <w:r w:rsidR="003F572A">
        <w:t>:</w:t>
      </w:r>
    </w:p>
    <w:p w14:paraId="47417540" w14:textId="3A81758D" w:rsidR="003F572A" w:rsidRDefault="003F572A" w:rsidP="005E7D3D">
      <w:pPr>
        <w:pStyle w:val="ListBullet"/>
      </w:pPr>
      <w:r>
        <w:t>Safe</w:t>
      </w:r>
      <w:r w:rsidR="00A36556">
        <w:t>,</w:t>
      </w:r>
      <w:r>
        <w:t xml:space="preserve"> suitable food</w:t>
      </w:r>
    </w:p>
    <w:p w14:paraId="776B290C" w14:textId="11DE541B" w:rsidR="003F572A" w:rsidRDefault="003F572A" w:rsidP="005E7D3D">
      <w:pPr>
        <w:pStyle w:val="ListBullet"/>
      </w:pPr>
      <w:r>
        <w:t xml:space="preserve">Healthy food supply </w:t>
      </w:r>
    </w:p>
    <w:p w14:paraId="457129CD" w14:textId="1387752C" w:rsidR="003F572A" w:rsidRDefault="003F572A" w:rsidP="005E7D3D">
      <w:pPr>
        <w:pStyle w:val="ListBullet"/>
      </w:pPr>
      <w:r>
        <w:t>Informed</w:t>
      </w:r>
      <w:r w:rsidR="00A36556">
        <w:t>,</w:t>
      </w:r>
      <w:r>
        <w:t xml:space="preserve"> empowered consumers</w:t>
      </w:r>
    </w:p>
    <w:p w14:paraId="01997122" w14:textId="66B6B4E5" w:rsidR="003F572A" w:rsidRDefault="003F572A" w:rsidP="005E7D3D">
      <w:pPr>
        <w:pStyle w:val="ListBullet"/>
      </w:pPr>
      <w:r>
        <w:t xml:space="preserve">Thriving food economies </w:t>
      </w:r>
    </w:p>
    <w:p w14:paraId="762D2BCA" w14:textId="007A8B3C" w:rsidR="00B11367" w:rsidRDefault="00736778" w:rsidP="005E7D3D">
      <w:r>
        <w:t>I</w:t>
      </w:r>
      <w:r w:rsidR="00D83CEC">
        <w:t>nformation for food sold online was raised as a potential new work item for the Food Regulation Standing Committee</w:t>
      </w:r>
      <w:r w:rsidR="00D854E7">
        <w:t xml:space="preserve"> (FRSC)</w:t>
      </w:r>
      <w:r w:rsidR="00D83CEC">
        <w:t xml:space="preserve"> that could contribute to strategic outcome</w:t>
      </w:r>
      <w:r w:rsidR="005404C2">
        <w:t xml:space="preserve"> </w:t>
      </w:r>
      <w:r w:rsidR="000238DC">
        <w:t>3</w:t>
      </w:r>
      <w:r w:rsidR="005404C2">
        <w:t xml:space="preserve"> and </w:t>
      </w:r>
      <w:r w:rsidR="000238DC">
        <w:t>4</w:t>
      </w:r>
      <w:r w:rsidR="00D83CEC">
        <w:t xml:space="preserve">. </w:t>
      </w:r>
    </w:p>
    <w:p w14:paraId="262D2433" w14:textId="52EEA176" w:rsidR="00C96B0D" w:rsidRDefault="00C96B0D" w:rsidP="005E7D3D">
      <w:r>
        <w:t xml:space="preserve">The scope of this project is focused on information available to the consumer purchasing food online when they do not have </w:t>
      </w:r>
      <w:r w:rsidR="008D073B">
        <w:t>access to the</w:t>
      </w:r>
      <w:r>
        <w:t xml:space="preserve"> physical label</w:t>
      </w:r>
      <w:r w:rsidR="00900CFA">
        <w:t xml:space="preserve"> to inform their purchasing decision</w:t>
      </w:r>
      <w:r>
        <w:t xml:space="preserve">. </w:t>
      </w:r>
      <w:r w:rsidR="002B5BE2">
        <w:t xml:space="preserve">This is limited to food products required to bear a label in the Australia New Zealand Food Standards Code. </w:t>
      </w:r>
      <w:r w:rsidR="004D3849">
        <w:t>I</w:t>
      </w:r>
      <w:r>
        <w:t xml:space="preserve">nformation accessed by consumers using technology via a reference on the food label (such as QR codes) is </w:t>
      </w:r>
      <w:r w:rsidR="00B50CC9">
        <w:t xml:space="preserve">also </w:t>
      </w:r>
      <w:r>
        <w:t>out of scope</w:t>
      </w:r>
      <w:r w:rsidR="003D0A70">
        <w:t xml:space="preserve">. </w:t>
      </w:r>
    </w:p>
    <w:p w14:paraId="5698B0F4" w14:textId="22B0E1A4" w:rsidR="006C54E3" w:rsidRDefault="006C54E3" w:rsidP="005E7D3D">
      <w:pPr>
        <w:pStyle w:val="Heading1"/>
      </w:pPr>
      <w:bookmarkStart w:id="8" w:name="_Toc206768798"/>
      <w:r>
        <w:t>Introduction</w:t>
      </w:r>
      <w:bookmarkEnd w:id="8"/>
      <w:r>
        <w:t xml:space="preserve"> </w:t>
      </w:r>
    </w:p>
    <w:p w14:paraId="195FC524" w14:textId="4D5646C5" w:rsidR="003B0EF8" w:rsidRDefault="00D411D5" w:rsidP="005E7D3D">
      <w:r>
        <w:t>Increasingly consumers in Australia and New Zealand are shopping for food online</w:t>
      </w:r>
      <w:r w:rsidR="003B0EF8">
        <w:t xml:space="preserve">. The COVID-19 pandemic drastically reshaped consumer behaviour including driving </w:t>
      </w:r>
      <w:r w:rsidR="00F54369">
        <w:t>an</w:t>
      </w:r>
      <w:r w:rsidR="003B0EF8">
        <w:t xml:space="preserve"> increase in purchasing food online. </w:t>
      </w:r>
    </w:p>
    <w:p w14:paraId="02F5D846" w14:textId="77777777" w:rsidR="005E7D3D" w:rsidRDefault="00C93A28" w:rsidP="005E7D3D">
      <w:r w:rsidRPr="00C93A28">
        <w:t>In 2024 the</w:t>
      </w:r>
      <w:r w:rsidR="00F54369">
        <w:t xml:space="preserve"> New Zealand</w:t>
      </w:r>
      <w:r w:rsidRPr="00C93A28">
        <w:t xml:space="preserve"> Commerce Commission released their first annual grocery report</w:t>
      </w:r>
      <w:r w:rsidR="00F54369">
        <w:t xml:space="preserve"> </w:t>
      </w:r>
      <w:sdt>
        <w:sdtPr>
          <w:id w:val="1910734556"/>
          <w:citation/>
        </w:sdtPr>
        <w:sdtContent>
          <w:r w:rsidR="00F54369">
            <w:fldChar w:fldCharType="begin"/>
          </w:r>
          <w:r w:rsidR="00F54369">
            <w:instrText xml:space="preserve"> CITATION Com24 \l 5129 </w:instrText>
          </w:r>
          <w:r w:rsidR="00F54369">
            <w:fldChar w:fldCharType="separate"/>
          </w:r>
          <w:r w:rsidR="00244042" w:rsidRPr="00244042">
            <w:rPr>
              <w:noProof/>
            </w:rPr>
            <w:t>(Commerce Commission New Zealand, 2024)</w:t>
          </w:r>
          <w:r w:rsidR="00F54369">
            <w:fldChar w:fldCharType="end"/>
          </w:r>
        </w:sdtContent>
      </w:sdt>
      <w:r w:rsidRPr="00C93A28">
        <w:t xml:space="preserve">. This reported that </w:t>
      </w:r>
      <w:r>
        <w:t>in 2019 online sales accounted for 2.91% of total sales from regulated grocery retailers</w:t>
      </w:r>
      <w:r w:rsidR="002C5114">
        <w:t xml:space="preserve"> in New Zealand</w:t>
      </w:r>
      <w:r>
        <w:t xml:space="preserve"> (</w:t>
      </w:r>
      <w:r w:rsidR="001441A6">
        <w:t xml:space="preserve">comprised </w:t>
      </w:r>
      <w:r>
        <w:t xml:space="preserve">of the major supermarket chains), this increased to 6.76% in 2022 and in 2023 accounted for 6.15% of their total sales.  </w:t>
      </w:r>
      <w:r w:rsidR="00E245B8">
        <w:t>In Australia, the Australian Bureau of Statistics reported that online food shopping in Australia rose from $1,3</w:t>
      </w:r>
      <w:r w:rsidR="000514DF">
        <w:t>93</w:t>
      </w:r>
      <w:r w:rsidR="00E245B8">
        <w:t xml:space="preserve"> million in</w:t>
      </w:r>
      <w:r w:rsidR="000514DF">
        <w:t xml:space="preserve"> February</w:t>
      </w:r>
      <w:r w:rsidR="00E245B8">
        <w:t xml:space="preserve"> 2020 to $2,</w:t>
      </w:r>
      <w:r w:rsidR="000514DF">
        <w:t>088</w:t>
      </w:r>
      <w:r w:rsidR="00E245B8">
        <w:t xml:space="preserve"> million in </w:t>
      </w:r>
      <w:r w:rsidR="000514DF">
        <w:t>February</w:t>
      </w:r>
      <w:r w:rsidR="00E245B8">
        <w:t xml:space="preserve"> 2021 and in </w:t>
      </w:r>
      <w:r w:rsidR="000514DF">
        <w:t>February 2025 account</w:t>
      </w:r>
      <w:r w:rsidR="00BE1F91">
        <w:t>ed</w:t>
      </w:r>
      <w:r w:rsidR="000514DF">
        <w:t xml:space="preserve"> for $3,181 million</w:t>
      </w:r>
      <w:r w:rsidR="000514DF" w:rsidRPr="000514DF">
        <w:t xml:space="preserve"> </w:t>
      </w:r>
      <w:sdt>
        <w:sdtPr>
          <w:id w:val="-230850628"/>
          <w:citation/>
        </w:sdtPr>
        <w:sdtContent>
          <w:r w:rsidR="000514DF">
            <w:fldChar w:fldCharType="begin"/>
          </w:r>
          <w:r w:rsidR="000514DF">
            <w:instrText xml:space="preserve">CITATION Aus21 \l 5129 </w:instrText>
          </w:r>
          <w:r w:rsidR="000514DF">
            <w:fldChar w:fldCharType="separate"/>
          </w:r>
          <w:r w:rsidR="00244042" w:rsidRPr="00244042">
            <w:rPr>
              <w:noProof/>
            </w:rPr>
            <w:t>(Australian Bureau of Statistics, 2025)</w:t>
          </w:r>
          <w:r w:rsidR="000514DF">
            <w:fldChar w:fldCharType="end"/>
          </w:r>
        </w:sdtContent>
      </w:sdt>
      <w:r w:rsidR="000514DF">
        <w:t xml:space="preserve">. </w:t>
      </w:r>
    </w:p>
    <w:p w14:paraId="69D83FEB" w14:textId="40A7DDD4" w:rsidR="00F54369" w:rsidRPr="005E7D3D" w:rsidRDefault="00914C7C" w:rsidP="005E7D3D">
      <w:r>
        <w:t>A</w:t>
      </w:r>
      <w:r w:rsidR="00C54927">
        <w:t xml:space="preserve"> 2024 </w:t>
      </w:r>
      <w:r>
        <w:t xml:space="preserve">online survey of 1000 New Zealand and 1000 Australian consumers conducted by </w:t>
      </w:r>
      <w:r w:rsidR="00936EFA">
        <w:t>the Interactive Advertising Bureau</w:t>
      </w:r>
      <w:r>
        <w:t xml:space="preserve"> reported that 78% of New Zealand and 83% of Australian online shoppers are shopping online every month</w:t>
      </w:r>
      <w:r w:rsidR="005F1983">
        <w:t>.</w:t>
      </w:r>
      <w:r>
        <w:t xml:space="preserve"> </w:t>
      </w:r>
      <w:r w:rsidR="005F1983">
        <w:t>O</w:t>
      </w:r>
      <w:r w:rsidR="001F1108">
        <w:t>f these</w:t>
      </w:r>
      <w:r w:rsidR="005F1983">
        <w:t>,</w:t>
      </w:r>
      <w:r>
        <w:t xml:space="preserve"> 42% and 49% </w:t>
      </w:r>
      <w:r w:rsidR="00852F4A">
        <w:t xml:space="preserve">respectively </w:t>
      </w:r>
      <w:r>
        <w:t xml:space="preserve">are shopping for groceries </w:t>
      </w:r>
      <w:sdt>
        <w:sdtPr>
          <w:id w:val="1047341978"/>
          <w:citation/>
        </w:sdtPr>
        <w:sdtContent>
          <w:r>
            <w:fldChar w:fldCharType="begin"/>
          </w:r>
          <w:r w:rsidR="006F058B">
            <w:instrText xml:space="preserve">CITATION IAB \l 5129 </w:instrText>
          </w:r>
          <w:r>
            <w:fldChar w:fldCharType="separate"/>
          </w:r>
          <w:r w:rsidR="00244042">
            <w:rPr>
              <w:noProof/>
            </w:rPr>
            <w:t>(Interactive Advertising Bureau, 2024)</w:t>
          </w:r>
          <w:r>
            <w:fldChar w:fldCharType="end"/>
          </w:r>
        </w:sdtContent>
      </w:sdt>
      <w:r>
        <w:t>.</w:t>
      </w:r>
    </w:p>
    <w:p w14:paraId="22597632" w14:textId="72D338E1" w:rsidR="007A455E" w:rsidRDefault="00F54369" w:rsidP="005E7D3D">
      <w:r>
        <w:t>A</w:t>
      </w:r>
      <w:r w:rsidR="00C54927">
        <w:t xml:space="preserve"> 2023</w:t>
      </w:r>
      <w:r>
        <w:t xml:space="preserve"> online survey of 1602 New Zealand consumers </w:t>
      </w:r>
      <w:r w:rsidR="00953013">
        <w:t xml:space="preserve">found </w:t>
      </w:r>
      <w:r>
        <w:t>that 13%</w:t>
      </w:r>
      <w:r w:rsidR="00465D4A">
        <w:t xml:space="preserve"> of these consumers</w:t>
      </w:r>
      <w:r>
        <w:t xml:space="preserve"> reported th</w:t>
      </w:r>
      <w:r w:rsidR="00465D4A">
        <w:t>at in the typical week their</w:t>
      </w:r>
      <w:r>
        <w:t xml:space="preserve"> household get</w:t>
      </w:r>
      <w:r w:rsidR="00591C25">
        <w:t>s</w:t>
      </w:r>
      <w:r>
        <w:t xml:space="preserve"> food from online supermarkets and 30% reported their household purchased food from online supermarkets in the last 12 months </w:t>
      </w:r>
      <w:sdt>
        <w:sdtPr>
          <w:id w:val="-1738087037"/>
          <w:citation/>
        </w:sdtPr>
        <w:sdtContent>
          <w:r>
            <w:fldChar w:fldCharType="begin"/>
          </w:r>
          <w:r>
            <w:instrText xml:space="preserve"> CITATION New24 \l 5129 </w:instrText>
          </w:r>
          <w:r>
            <w:fldChar w:fldCharType="separate"/>
          </w:r>
          <w:r w:rsidR="00244042">
            <w:rPr>
              <w:noProof/>
            </w:rPr>
            <w:t>(New Zealand Food Safety, 2024)</w:t>
          </w:r>
          <w:r>
            <w:fldChar w:fldCharType="end"/>
          </w:r>
        </w:sdtContent>
      </w:sdt>
      <w:r w:rsidR="00465D4A">
        <w:t>.</w:t>
      </w:r>
    </w:p>
    <w:p w14:paraId="310D0F9A" w14:textId="60591642" w:rsidR="00326BB1" w:rsidRDefault="00326BB1" w:rsidP="005E7D3D">
      <w:r>
        <w:lastRenderedPageBreak/>
        <w:t>A</w:t>
      </w:r>
      <w:r w:rsidR="00C54927">
        <w:t xml:space="preserve"> 2022 </w:t>
      </w:r>
      <w:r>
        <w:t xml:space="preserve">online survey of 2500 Australian consumers found that 47.9% of these consumers reported shopping online for food at least some of the time, with 11.5% </w:t>
      </w:r>
      <w:r w:rsidR="000F4302">
        <w:t>reporting mainly buying their groceries online</w:t>
      </w:r>
      <w:r w:rsidR="00843FE6">
        <w:t xml:space="preserve"> </w:t>
      </w:r>
      <w:sdt>
        <w:sdtPr>
          <w:id w:val="1758478573"/>
          <w:citation/>
        </w:sdtPr>
        <w:sdtContent>
          <w:r w:rsidR="00843FE6">
            <w:fldChar w:fldCharType="begin"/>
          </w:r>
          <w:r w:rsidR="00843FE6">
            <w:instrText xml:space="preserve"> CITATION App22 \l 5129 </w:instrText>
          </w:r>
          <w:r w:rsidR="00843FE6">
            <w:fldChar w:fldCharType="separate"/>
          </w:r>
          <w:r w:rsidR="00244042">
            <w:rPr>
              <w:noProof/>
            </w:rPr>
            <w:t>(Appinio and Spryker, 2022)</w:t>
          </w:r>
          <w:r w:rsidR="00843FE6">
            <w:fldChar w:fldCharType="end"/>
          </w:r>
        </w:sdtContent>
      </w:sdt>
      <w:r w:rsidR="000F4302">
        <w:t xml:space="preserve">. </w:t>
      </w:r>
    </w:p>
    <w:p w14:paraId="200757DD" w14:textId="6CDB89E8" w:rsidR="00850E63" w:rsidRDefault="00850E63" w:rsidP="005E7D3D">
      <w:r>
        <w:t xml:space="preserve">With the growing number of consumers shopping </w:t>
      </w:r>
      <w:r w:rsidR="002855E4">
        <w:t xml:space="preserve">for food </w:t>
      </w:r>
      <w:r>
        <w:t xml:space="preserve">online it is important </w:t>
      </w:r>
      <w:r w:rsidR="002855E4">
        <w:t xml:space="preserve">that </w:t>
      </w:r>
      <w:r w:rsidR="00A031C7">
        <w:t xml:space="preserve">these </w:t>
      </w:r>
      <w:r w:rsidR="002855E4">
        <w:t xml:space="preserve">consumers have the information they need to make safe and informed </w:t>
      </w:r>
      <w:r w:rsidR="00377845">
        <w:t xml:space="preserve">purchasing </w:t>
      </w:r>
      <w:r w:rsidR="002855E4">
        <w:t>decision</w:t>
      </w:r>
      <w:r w:rsidR="00377845">
        <w:t>s</w:t>
      </w:r>
      <w:r w:rsidR="002855E4">
        <w:t xml:space="preserve">, </w:t>
      </w:r>
      <w:proofErr w:type="gramStart"/>
      <w:r w:rsidR="002855E4">
        <w:t>similar to</w:t>
      </w:r>
      <w:proofErr w:type="gramEnd"/>
      <w:r w:rsidR="002855E4">
        <w:t xml:space="preserve"> the information they would find on the physical label of the food.</w:t>
      </w:r>
      <w:r w:rsidR="004A5FB1">
        <w:t xml:space="preserve"> </w:t>
      </w:r>
    </w:p>
    <w:p w14:paraId="0BB0977D" w14:textId="42A9E749" w:rsidR="00A16590" w:rsidRPr="0053549D" w:rsidRDefault="0053549D" w:rsidP="005E7D3D">
      <w:r>
        <w:t>Food Standards Australia New Zealand</w:t>
      </w:r>
      <w:r w:rsidR="00D854E7">
        <w:t xml:space="preserve"> (FSANZ)</w:t>
      </w:r>
      <w:r>
        <w:t xml:space="preserve"> heard in response to their 2025 call for information on nutrition labelling </w:t>
      </w:r>
      <w:r w:rsidR="00724EE0">
        <w:t xml:space="preserve">that </w:t>
      </w:r>
      <w:r>
        <w:t>a</w:t>
      </w:r>
      <w:r w:rsidR="00A16590" w:rsidRPr="0053549D">
        <w:t xml:space="preserve">cademic, public health, consumer and government submitters suggested both the </w:t>
      </w:r>
      <w:r w:rsidR="002C594F">
        <w:t>nutrition information panel (</w:t>
      </w:r>
      <w:r w:rsidR="00A16590" w:rsidRPr="0053549D">
        <w:t>NIP</w:t>
      </w:r>
      <w:r w:rsidR="002C594F">
        <w:t>)</w:t>
      </w:r>
      <w:r w:rsidR="00A16590" w:rsidRPr="0053549D">
        <w:t xml:space="preserve"> and </w:t>
      </w:r>
      <w:r w:rsidR="002C594F">
        <w:t>Health Star Rating (</w:t>
      </w:r>
      <w:r w:rsidR="00A16590" w:rsidRPr="0053549D">
        <w:t>HSR</w:t>
      </w:r>
      <w:r w:rsidR="002C594F">
        <w:t>)</w:t>
      </w:r>
      <w:r w:rsidR="00C717D9">
        <w:t xml:space="preserve"> </w:t>
      </w:r>
      <w:r w:rsidR="00A16590" w:rsidRPr="0053549D">
        <w:t>must be readily available when purchasing food, including online</w:t>
      </w:r>
      <w:sdt>
        <w:sdtPr>
          <w:id w:val="-1188675545"/>
          <w:citation/>
        </w:sdtPr>
        <w:sdtContent>
          <w:r w:rsidR="00724EE0">
            <w:fldChar w:fldCharType="begin"/>
          </w:r>
          <w:r w:rsidR="00724EE0">
            <w:instrText xml:space="preserve"> CITATION Foo25 \l 5129 </w:instrText>
          </w:r>
          <w:r w:rsidR="00724EE0">
            <w:fldChar w:fldCharType="separate"/>
          </w:r>
          <w:r w:rsidR="00244042">
            <w:rPr>
              <w:noProof/>
            </w:rPr>
            <w:t xml:space="preserve"> (FSANZ, 2025)</w:t>
          </w:r>
          <w:r w:rsidR="00724EE0">
            <w:fldChar w:fldCharType="end"/>
          </w:r>
        </w:sdtContent>
      </w:sdt>
      <w:r w:rsidR="00A16590" w:rsidRPr="0053549D">
        <w:t>. Many recognised not having access to this information when shopping online was a concern and hindered consumers’ ability to make informed food choices.</w:t>
      </w:r>
    </w:p>
    <w:p w14:paraId="4C8E73AB" w14:textId="60F80EB0" w:rsidR="00C053D7" w:rsidRDefault="00C053D7" w:rsidP="005E7D3D">
      <w:pPr>
        <w:pStyle w:val="Heading1"/>
      </w:pPr>
      <w:bookmarkStart w:id="9" w:name="_Toc206768799"/>
      <w:r>
        <w:t>Trans-Tasman regulatory context</w:t>
      </w:r>
      <w:bookmarkEnd w:id="9"/>
      <w:r w:rsidR="003F6153">
        <w:t xml:space="preserve"> </w:t>
      </w:r>
    </w:p>
    <w:p w14:paraId="7A72E150" w14:textId="10148ADF" w:rsidR="003F6153" w:rsidRDefault="004275FB" w:rsidP="005E7D3D">
      <w:pPr>
        <w:pStyle w:val="Heading2"/>
      </w:pPr>
      <w:bookmarkStart w:id="10" w:name="_Toc206768800"/>
      <w:r>
        <w:t xml:space="preserve">Australia New Zealand </w:t>
      </w:r>
      <w:r w:rsidR="00B667DA" w:rsidRPr="0012743B">
        <w:t xml:space="preserve">Food Standards Code </w:t>
      </w:r>
      <w:r>
        <w:t xml:space="preserve">labelling </w:t>
      </w:r>
      <w:r w:rsidR="0012743B" w:rsidRPr="0012743B">
        <w:t>requirements</w:t>
      </w:r>
      <w:bookmarkEnd w:id="10"/>
      <w:r w:rsidR="0012743B" w:rsidRPr="0012743B">
        <w:t xml:space="preserve"> </w:t>
      </w:r>
    </w:p>
    <w:p w14:paraId="05D87B9A" w14:textId="15D065B8" w:rsidR="000715E7" w:rsidRDefault="008D00F5" w:rsidP="005E7D3D">
      <w:r>
        <w:t>The Australia New Zealand Food Standards Code</w:t>
      </w:r>
      <w:sdt>
        <w:sdtPr>
          <w:id w:val="-256135596"/>
          <w:citation/>
        </w:sdtPr>
        <w:sdtContent>
          <w:r w:rsidR="00032172">
            <w:fldChar w:fldCharType="begin"/>
          </w:r>
          <w:r w:rsidR="00244042">
            <w:instrText xml:space="preserve">CITATION Foo251 \l 5129 </w:instrText>
          </w:r>
          <w:r w:rsidR="00032172">
            <w:fldChar w:fldCharType="separate"/>
          </w:r>
          <w:r w:rsidR="00244042">
            <w:rPr>
              <w:noProof/>
            </w:rPr>
            <w:t xml:space="preserve"> (Food Standards Australia New Zealand, 2025)</w:t>
          </w:r>
          <w:r w:rsidR="00032172">
            <w:fldChar w:fldCharType="end"/>
          </w:r>
        </w:sdtContent>
      </w:sdt>
      <w:r>
        <w:t xml:space="preserve"> </w:t>
      </w:r>
      <w:r w:rsidR="000715E7">
        <w:t xml:space="preserve">outlines the labelling requirements for food for retail sale in Australia and New Zealand. </w:t>
      </w:r>
      <w:r w:rsidR="002B5BE2">
        <w:t xml:space="preserve">This includes which foods are required to bear a label and the information required on this label. </w:t>
      </w:r>
      <w:r w:rsidR="000715E7">
        <w:t xml:space="preserve">This does not include what information should be provided </w:t>
      </w:r>
      <w:r w:rsidR="00B42FE1">
        <w:t>by sellers</w:t>
      </w:r>
      <w:r w:rsidR="002B5BE2">
        <w:t xml:space="preserve"> online</w:t>
      </w:r>
      <w:r w:rsidR="000715E7">
        <w:t xml:space="preserve"> when food </w:t>
      </w:r>
      <w:r w:rsidR="002B5BE2">
        <w:t xml:space="preserve">required to bear a label </w:t>
      </w:r>
      <w:r w:rsidR="000715E7">
        <w:t xml:space="preserve">is sold online. </w:t>
      </w:r>
    </w:p>
    <w:p w14:paraId="3321174F" w14:textId="2CA63036" w:rsidR="008D00F5" w:rsidRDefault="00846700" w:rsidP="005E7D3D">
      <w:r>
        <w:t>Under the Food Standards Code, w</w:t>
      </w:r>
      <w:r w:rsidR="008107CB">
        <w:t>hen a</w:t>
      </w:r>
      <w:r w:rsidR="00152C23">
        <w:t xml:space="preserve"> food</w:t>
      </w:r>
      <w:r w:rsidR="004275FB">
        <w:t xml:space="preserve"> for retail sale</w:t>
      </w:r>
      <w:r w:rsidR="00152C23">
        <w:t xml:space="preserve"> is required to </w:t>
      </w:r>
      <w:r w:rsidR="004275FB">
        <w:t xml:space="preserve">bear </w:t>
      </w:r>
      <w:r w:rsidR="00152C23">
        <w:t xml:space="preserve">a </w:t>
      </w:r>
      <w:r w:rsidR="000423FF">
        <w:t>label,</w:t>
      </w:r>
      <w:r w:rsidR="00152C23">
        <w:t xml:space="preserve"> </w:t>
      </w:r>
      <w:r w:rsidR="000C145C">
        <w:t>the following</w:t>
      </w:r>
      <w:r w:rsidR="000C145C" w:rsidDel="000C145C">
        <w:t xml:space="preserve"> </w:t>
      </w:r>
      <w:r w:rsidR="000C145C">
        <w:t>information</w:t>
      </w:r>
      <w:r w:rsidR="00B94AD1">
        <w:t xml:space="preserve"> must be provided </w:t>
      </w:r>
      <w:r w:rsidR="000423FF">
        <w:t xml:space="preserve">legibly and in English </w:t>
      </w:r>
      <w:r w:rsidR="004275FB">
        <w:t xml:space="preserve">as </w:t>
      </w:r>
      <w:r w:rsidR="00152C23">
        <w:t>part</w:t>
      </w:r>
      <w:r w:rsidR="007F67D8">
        <w:t xml:space="preserve"> of</w:t>
      </w:r>
      <w:r w:rsidR="00152C23">
        <w:t xml:space="preserve"> or attached to the package: </w:t>
      </w:r>
    </w:p>
    <w:p w14:paraId="66F1C02E" w14:textId="573BA745" w:rsidR="00152C23" w:rsidRPr="005E7D3D" w:rsidRDefault="00152C23" w:rsidP="005E7D3D">
      <w:pPr>
        <w:pStyle w:val="ListBullet"/>
      </w:pPr>
      <w:r>
        <w:t>A lot/</w:t>
      </w:r>
      <w:r w:rsidRPr="005E7D3D">
        <w:t>batch identification</w:t>
      </w:r>
      <w:r w:rsidR="000423FF" w:rsidRPr="005E7D3D">
        <w:t xml:space="preserve"> </w:t>
      </w:r>
    </w:p>
    <w:p w14:paraId="62DAB894" w14:textId="13CA8543" w:rsidR="00152C23" w:rsidRPr="005E7D3D" w:rsidRDefault="00B94AD1" w:rsidP="005E7D3D">
      <w:pPr>
        <w:pStyle w:val="ListBullet"/>
      </w:pPr>
      <w:r w:rsidRPr="005E7D3D">
        <w:t>N</w:t>
      </w:r>
      <w:r w:rsidR="00152C23" w:rsidRPr="005E7D3D">
        <w:t xml:space="preserve">ame </w:t>
      </w:r>
      <w:r w:rsidRPr="005E7D3D">
        <w:t>that gives an accurate</w:t>
      </w:r>
      <w:r w:rsidR="00152C23" w:rsidRPr="005E7D3D">
        <w:t xml:space="preserve"> description of the food</w:t>
      </w:r>
      <w:r w:rsidR="000423FF" w:rsidRPr="005E7D3D">
        <w:t xml:space="preserve"> </w:t>
      </w:r>
    </w:p>
    <w:p w14:paraId="6D1E63DC" w14:textId="1F031352" w:rsidR="00152C23" w:rsidRPr="005E7D3D" w:rsidRDefault="00152C23" w:rsidP="005E7D3D">
      <w:pPr>
        <w:pStyle w:val="ListBullet"/>
      </w:pPr>
      <w:r w:rsidRPr="005E7D3D">
        <w:t xml:space="preserve">Name and physical address of </w:t>
      </w:r>
      <w:r w:rsidR="00B94AD1" w:rsidRPr="005E7D3D">
        <w:t xml:space="preserve">the </w:t>
      </w:r>
      <w:r w:rsidRPr="005E7D3D">
        <w:t xml:space="preserve">New Zealand or Australian </w:t>
      </w:r>
      <w:r w:rsidR="00B94AD1" w:rsidRPr="005E7D3D">
        <w:t>supplier</w:t>
      </w:r>
      <w:r w:rsidR="000423FF" w:rsidRPr="005E7D3D">
        <w:rPr>
          <w:rStyle w:val="FootnoteReference"/>
          <w:vertAlign w:val="baseline"/>
        </w:rPr>
        <w:footnoteReference w:id="2"/>
      </w:r>
      <w:r w:rsidR="00B94AD1" w:rsidRPr="005E7D3D">
        <w:t xml:space="preserve"> </w:t>
      </w:r>
    </w:p>
    <w:p w14:paraId="2CEA6B25" w14:textId="675184FC" w:rsidR="00152C23" w:rsidRPr="005E7D3D" w:rsidRDefault="00152C23" w:rsidP="005E7D3D">
      <w:pPr>
        <w:pStyle w:val="ListBullet"/>
      </w:pPr>
      <w:r w:rsidRPr="005E7D3D">
        <w:t xml:space="preserve">Ingredients list </w:t>
      </w:r>
    </w:p>
    <w:p w14:paraId="3BF8BAC6" w14:textId="2B6B9CAF" w:rsidR="00152C23" w:rsidRPr="005E7D3D" w:rsidRDefault="00152C23" w:rsidP="005E7D3D">
      <w:pPr>
        <w:pStyle w:val="ListBullet"/>
      </w:pPr>
      <w:r w:rsidRPr="005E7D3D">
        <w:t xml:space="preserve">Nutrition information panel </w:t>
      </w:r>
    </w:p>
    <w:p w14:paraId="1EF5FC48" w14:textId="4E14CCAA" w:rsidR="0068513B" w:rsidRPr="005E7D3D" w:rsidRDefault="0068513B" w:rsidP="005E7D3D">
      <w:pPr>
        <w:pStyle w:val="ListBullet"/>
      </w:pPr>
      <w:r w:rsidRPr="005E7D3D">
        <w:t xml:space="preserve">Information on </w:t>
      </w:r>
      <w:r w:rsidR="0095132F" w:rsidRPr="005E7D3D">
        <w:t xml:space="preserve">characterising ingredients </w:t>
      </w:r>
      <w:r w:rsidR="00A34FD0" w:rsidRPr="005E7D3D">
        <w:t xml:space="preserve">where </w:t>
      </w:r>
      <w:r w:rsidR="00353D17" w:rsidRPr="005E7D3D">
        <w:t>applicable</w:t>
      </w:r>
    </w:p>
    <w:p w14:paraId="21E229DA" w14:textId="0C396DB4" w:rsidR="004275FB" w:rsidRPr="005E7D3D" w:rsidRDefault="004275FB" w:rsidP="005E7D3D">
      <w:pPr>
        <w:pStyle w:val="ListBullet"/>
      </w:pPr>
      <w:r w:rsidRPr="005E7D3D">
        <w:t xml:space="preserve">A date mark </w:t>
      </w:r>
      <w:r w:rsidR="00353D17" w:rsidRPr="005E7D3D">
        <w:t xml:space="preserve">for </w:t>
      </w:r>
      <w:r w:rsidRPr="005E7D3D">
        <w:t>food</w:t>
      </w:r>
      <w:r w:rsidR="00353D17" w:rsidRPr="005E7D3D">
        <w:t>s</w:t>
      </w:r>
      <w:r w:rsidRPr="005E7D3D">
        <w:t xml:space="preserve"> </w:t>
      </w:r>
      <w:r w:rsidR="00353D17" w:rsidRPr="005E7D3D">
        <w:t xml:space="preserve">with </w:t>
      </w:r>
      <w:r w:rsidRPr="005E7D3D">
        <w:t xml:space="preserve">a shelf life of less than 2 years </w:t>
      </w:r>
    </w:p>
    <w:p w14:paraId="6548903D" w14:textId="68E1FC99" w:rsidR="004275FB" w:rsidRPr="005E7D3D" w:rsidRDefault="004275FB" w:rsidP="005E7D3D">
      <w:pPr>
        <w:pStyle w:val="ListBullet"/>
      </w:pPr>
      <w:r w:rsidRPr="005E7D3D">
        <w:t xml:space="preserve">Any specific food storage instructions/directions for use </w:t>
      </w:r>
      <w:r w:rsidR="00F55EFD" w:rsidRPr="005E7D3D">
        <w:t>if required to keep the food until its date mark</w:t>
      </w:r>
    </w:p>
    <w:p w14:paraId="095A3FC9" w14:textId="77777777" w:rsidR="004275FB" w:rsidRPr="005E7D3D" w:rsidRDefault="004275FB" w:rsidP="005E7D3D">
      <w:pPr>
        <w:pStyle w:val="ListBullet"/>
      </w:pPr>
      <w:r w:rsidRPr="005E7D3D">
        <w:t xml:space="preserve">Allergen declaration where applicable </w:t>
      </w:r>
    </w:p>
    <w:p w14:paraId="7C2A99C6" w14:textId="742BB010" w:rsidR="004275FB" w:rsidRPr="005E7D3D" w:rsidRDefault="004275FB" w:rsidP="005E7D3D">
      <w:pPr>
        <w:pStyle w:val="ListBullet"/>
      </w:pPr>
      <w:r w:rsidRPr="005E7D3D">
        <w:t>Warning and advisory statements whe</w:t>
      </w:r>
      <w:r w:rsidR="001D6BDE" w:rsidRPr="005E7D3D">
        <w:t>re</w:t>
      </w:r>
      <w:r w:rsidRPr="005E7D3D">
        <w:t xml:space="preserve"> applicable </w:t>
      </w:r>
    </w:p>
    <w:p w14:paraId="1D3B3E65" w14:textId="50016CC4" w:rsidR="00F81767" w:rsidRDefault="00F81767" w:rsidP="005E7D3D">
      <w:pPr>
        <w:pStyle w:val="ListBullet"/>
      </w:pPr>
      <w:r w:rsidRPr="005E7D3D">
        <w:t>Statement</w:t>
      </w:r>
      <w:r>
        <w:t xml:space="preserve"> that </w:t>
      </w:r>
      <w:r w:rsidR="00353D17">
        <w:t xml:space="preserve">the </w:t>
      </w:r>
      <w:r>
        <w:t xml:space="preserve">food has been irradiated or genetically modified </w:t>
      </w:r>
      <w:r w:rsidR="001D6BDE">
        <w:t xml:space="preserve">if </w:t>
      </w:r>
      <w:r>
        <w:t>applicable</w:t>
      </w:r>
      <w:r w:rsidR="00EC31E1">
        <w:t>.</w:t>
      </w:r>
      <w:r>
        <w:t xml:space="preserve"> </w:t>
      </w:r>
    </w:p>
    <w:p w14:paraId="101924F0" w14:textId="4E3C9308" w:rsidR="00F81767" w:rsidRDefault="00CF7B41" w:rsidP="005E7D3D">
      <w:r>
        <w:t>The label</w:t>
      </w:r>
      <w:r w:rsidR="00152C23">
        <w:t xml:space="preserve"> can </w:t>
      </w:r>
      <w:r>
        <w:t xml:space="preserve">also </w:t>
      </w:r>
      <w:r w:rsidR="00152C23">
        <w:t>include the following</w:t>
      </w:r>
      <w:r w:rsidR="00F81767">
        <w:t>:</w:t>
      </w:r>
    </w:p>
    <w:p w14:paraId="38485AB9" w14:textId="77777777" w:rsidR="00C057F0" w:rsidRDefault="00152C23" w:rsidP="005E7D3D">
      <w:pPr>
        <w:pStyle w:val="ListBullet"/>
      </w:pPr>
      <w:r>
        <w:lastRenderedPageBreak/>
        <w:t xml:space="preserve">Health Star Rating </w:t>
      </w:r>
    </w:p>
    <w:p w14:paraId="431942E0" w14:textId="77777777" w:rsidR="00521978" w:rsidRDefault="00152C23" w:rsidP="005E7D3D">
      <w:pPr>
        <w:pStyle w:val="ListBullet"/>
      </w:pPr>
      <w:r>
        <w:t>Nutrition content claims and health claims</w:t>
      </w:r>
      <w:r w:rsidR="00F81767">
        <w:t xml:space="preserve"> (if certain conditions are met)</w:t>
      </w:r>
      <w:r w:rsidR="00C057F0">
        <w:t xml:space="preserve">. </w:t>
      </w:r>
    </w:p>
    <w:p w14:paraId="1FBB585A" w14:textId="29441AD4" w:rsidR="008D00F5" w:rsidRDefault="00152C23" w:rsidP="005E7D3D">
      <w:r>
        <w:t xml:space="preserve">There are </w:t>
      </w:r>
      <w:r w:rsidR="00694A40">
        <w:t>additional</w:t>
      </w:r>
      <w:r>
        <w:t xml:space="preserve"> </w:t>
      </w:r>
      <w:r w:rsidR="00F81767">
        <w:t xml:space="preserve">labelling </w:t>
      </w:r>
      <w:r>
        <w:t>requirements for certain foods such as alcohol</w:t>
      </w:r>
      <w:r w:rsidR="004275FB">
        <w:t xml:space="preserve"> and special purpose foods. </w:t>
      </w:r>
    </w:p>
    <w:p w14:paraId="2BD4AD89" w14:textId="24FF6293" w:rsidR="00892675" w:rsidRDefault="005620C8" w:rsidP="005E7D3D">
      <w:r>
        <w:t xml:space="preserve">Foods are exempt from having such a label in certain situations </w:t>
      </w:r>
      <w:r w:rsidR="0095132F">
        <w:t>(</w:t>
      </w:r>
      <w:r>
        <w:t xml:space="preserve">see </w:t>
      </w:r>
      <w:r w:rsidR="0095132F">
        <w:t>Section 1.2.1-6</w:t>
      </w:r>
      <w:r w:rsidR="00521978">
        <w:t xml:space="preserve"> of the Food Standards Code</w:t>
      </w:r>
      <w:r w:rsidR="0095132F">
        <w:t xml:space="preserve">). </w:t>
      </w:r>
      <w:r>
        <w:t>T</w:t>
      </w:r>
      <w:r w:rsidR="00EC31E1">
        <w:t>his includes</w:t>
      </w:r>
      <w:r w:rsidR="0068513B">
        <w:t xml:space="preserve"> when food is delivered packaged, ready for consumption, at the express order of the purchaser. </w:t>
      </w:r>
    </w:p>
    <w:p w14:paraId="6149321B" w14:textId="6BBFFD33" w:rsidR="00FB7302" w:rsidRDefault="00C2755D" w:rsidP="005E7D3D">
      <w:r w:rsidRPr="00C2755D">
        <w:t>There are also some food labelling requirements outside of the Food Standards Code</w:t>
      </w:r>
      <w:r w:rsidR="000C555E">
        <w:t xml:space="preserve"> that will need to be considered as part of this work</w:t>
      </w:r>
      <w:r w:rsidRPr="00C2755D">
        <w:t>. Most food sold in Australia must be labelled with its country of origin, outlined under Australian Consumer Law</w:t>
      </w:r>
      <w:sdt>
        <w:sdtPr>
          <w:id w:val="-1470048454"/>
          <w:citation/>
        </w:sdtPr>
        <w:sdtContent>
          <w:r w:rsidR="00FB7302">
            <w:fldChar w:fldCharType="begin"/>
          </w:r>
          <w:r w:rsidR="00FB7302">
            <w:instrText xml:space="preserve"> CITATION Aus \l 5129 </w:instrText>
          </w:r>
          <w:r w:rsidR="00FB7302">
            <w:fldChar w:fldCharType="separate"/>
          </w:r>
          <w:r w:rsidR="00244042">
            <w:rPr>
              <w:noProof/>
            </w:rPr>
            <w:t xml:space="preserve"> (Australian Competition and Consumer Commission, n.d.)</w:t>
          </w:r>
          <w:r w:rsidR="00FB7302">
            <w:fldChar w:fldCharType="end"/>
          </w:r>
        </w:sdtContent>
      </w:sdt>
      <w:r w:rsidRPr="00C2755D">
        <w:t>. In New Zealand certain fresh, frozen and thawed food must disclose the country of origin under New Zealand consumer law</w:t>
      </w:r>
      <w:sdt>
        <w:sdtPr>
          <w:id w:val="-10458852"/>
          <w:citation/>
        </w:sdtPr>
        <w:sdtContent>
          <w:r w:rsidR="007552ED">
            <w:fldChar w:fldCharType="begin"/>
          </w:r>
          <w:r w:rsidR="00244042">
            <w:instrText xml:space="preserve">CITATION Com241 \l 5129 </w:instrText>
          </w:r>
          <w:r w:rsidR="007552ED">
            <w:fldChar w:fldCharType="separate"/>
          </w:r>
          <w:r w:rsidR="00244042">
            <w:rPr>
              <w:noProof/>
            </w:rPr>
            <w:t xml:space="preserve"> (Commerce Commission New Zealand, 2024)</w:t>
          </w:r>
          <w:r w:rsidR="007552ED">
            <w:fldChar w:fldCharType="end"/>
          </w:r>
        </w:sdtContent>
      </w:sdt>
      <w:r w:rsidRPr="00C2755D">
        <w:t xml:space="preserve">. In New Zealand the Weights and Measures Regulations 1999 also require </w:t>
      </w:r>
      <w:r w:rsidR="000C555E">
        <w:t>retailers</w:t>
      </w:r>
      <w:r w:rsidR="00130EF1">
        <w:t xml:space="preserve"> to</w:t>
      </w:r>
      <w:r w:rsidR="000C555E">
        <w:t xml:space="preserve"> </w:t>
      </w:r>
      <w:r w:rsidRPr="00C2755D">
        <w:t>provid</w:t>
      </w:r>
      <w:r w:rsidR="000C555E">
        <w:t>e</w:t>
      </w:r>
      <w:r w:rsidRPr="00C2755D">
        <w:t xml:space="preserve"> the net contents of </w:t>
      </w:r>
      <w:r w:rsidR="00CB6CAF">
        <w:t>food</w:t>
      </w:r>
      <w:r w:rsidRPr="00C2755D">
        <w:t xml:space="preserve"> products</w:t>
      </w:r>
      <w:r w:rsidR="007552ED">
        <w:t xml:space="preserve"> </w:t>
      </w:r>
      <w:sdt>
        <w:sdtPr>
          <w:id w:val="1498847581"/>
          <w:citation/>
        </w:sdtPr>
        <w:sdtContent>
          <w:r w:rsidR="007552ED">
            <w:fldChar w:fldCharType="begin"/>
          </w:r>
          <w:r w:rsidR="00244042">
            <w:instrText xml:space="preserve">CITATION MIn99 \l 5129 </w:instrText>
          </w:r>
          <w:r w:rsidR="007552ED">
            <w:fldChar w:fldCharType="separate"/>
          </w:r>
          <w:r w:rsidR="00244042">
            <w:rPr>
              <w:noProof/>
            </w:rPr>
            <w:t>(Ministry of Business, Innovation and Employment, 1999)</w:t>
          </w:r>
          <w:r w:rsidR="007552ED">
            <w:fldChar w:fldCharType="end"/>
          </w:r>
        </w:sdtContent>
      </w:sdt>
      <w:r w:rsidRPr="00C2755D">
        <w:t>.</w:t>
      </w:r>
    </w:p>
    <w:p w14:paraId="17CC1F32" w14:textId="6156FD88" w:rsidR="0093641D" w:rsidRPr="00BC53CC" w:rsidRDefault="0093641D" w:rsidP="005E7D3D">
      <w:pPr>
        <w:pStyle w:val="Heading2"/>
      </w:pPr>
      <w:bookmarkStart w:id="11" w:name="_Toc206768801"/>
      <w:r w:rsidRPr="0012743B">
        <w:t>Policy guidelines relat</w:t>
      </w:r>
      <w:r>
        <w:t xml:space="preserve">ed </w:t>
      </w:r>
      <w:r w:rsidRPr="0012743B">
        <w:t>to labelling</w:t>
      </w:r>
      <w:bookmarkEnd w:id="11"/>
      <w:r w:rsidRPr="0012743B">
        <w:t xml:space="preserve"> </w:t>
      </w:r>
    </w:p>
    <w:p w14:paraId="77AB7DEC" w14:textId="7FA68257" w:rsidR="0093641D" w:rsidRDefault="0093641D" w:rsidP="005E7D3D">
      <w:r>
        <w:t>Currently there are five policy guidelines or statements specific to food labelling on the trans-Tasman Food Regulation website</w:t>
      </w:r>
      <w:r>
        <w:rPr>
          <w:rStyle w:val="FootnoteReference"/>
        </w:rPr>
        <w:footnoteReference w:id="3"/>
      </w:r>
      <w:r>
        <w:t xml:space="preserve">. None of these provide guidance on information that should be provided for food sold online. </w:t>
      </w:r>
      <w:r w:rsidR="00BE3734">
        <w:t>T</w:t>
      </w:r>
      <w:r>
        <w:t>hese all relate to specific labelling situations</w:t>
      </w:r>
      <w:r w:rsidR="0001202A">
        <w:t xml:space="preserve"> (such as menu board labelling)</w:t>
      </w:r>
      <w:r>
        <w:t xml:space="preserve"> or </w:t>
      </w:r>
      <w:r w:rsidR="0001202A">
        <w:t xml:space="preserve">labelling </w:t>
      </w:r>
      <w:r>
        <w:t>elements</w:t>
      </w:r>
      <w:r w:rsidR="0001202A">
        <w:t xml:space="preserve"> (</w:t>
      </w:r>
      <w:r>
        <w:t xml:space="preserve">such as </w:t>
      </w:r>
      <w:r w:rsidR="0001202A">
        <w:t xml:space="preserve">nutrition labelling, </w:t>
      </w:r>
      <w:r>
        <w:t>claims, front-of-pack labelling, and food produced using new technologies</w:t>
      </w:r>
      <w:r w:rsidR="0001202A">
        <w:t xml:space="preserve">). </w:t>
      </w:r>
    </w:p>
    <w:p w14:paraId="20C3EF9D" w14:textId="0771CCCB" w:rsidR="0093641D" w:rsidRDefault="0093641D" w:rsidP="005E7D3D">
      <w:r>
        <w:t>The most relevant policy guideline is on food labelling to support consumers to make informed healthy choices. This focusse</w:t>
      </w:r>
      <w:r w:rsidR="000C555E">
        <w:t>s</w:t>
      </w:r>
      <w:r>
        <w:t xml:space="preserve"> on nutrition labelling aspects and not</w:t>
      </w:r>
      <w:r w:rsidR="000C555E">
        <w:t xml:space="preserve"> general</w:t>
      </w:r>
      <w:r>
        <w:t xml:space="preserve"> labelling. However, it outlines Ministers</w:t>
      </w:r>
      <w:r w:rsidR="005A5BE9">
        <w:t>’ expectations</w:t>
      </w:r>
      <w:r>
        <w:t xml:space="preserve"> that food labels provide adequate information to enable consumers to make informed food choices to support healthy dietary patterns recommended in the Dietary Guidelines. This policy guideline focuses on the physical food label but also states that this guideline should be </w:t>
      </w:r>
      <w:proofErr w:type="gramStart"/>
      <w:r>
        <w:t>taken into account</w:t>
      </w:r>
      <w:proofErr w:type="gramEnd"/>
      <w:r>
        <w:t xml:space="preserve"> when considering regulations for off label information. It is also intended to be used in conjunction with other specific food labelling guidelines where relevant. </w:t>
      </w:r>
    </w:p>
    <w:p w14:paraId="7DC4667B" w14:textId="2CBBBDAD" w:rsidR="00390429" w:rsidRDefault="00CA2963" w:rsidP="005E7D3D">
      <w:pPr>
        <w:pStyle w:val="Heading2"/>
      </w:pPr>
      <w:bookmarkStart w:id="12" w:name="_Toc206768802"/>
      <w:r>
        <w:t>I</w:t>
      </w:r>
      <w:r w:rsidR="00390429">
        <w:t xml:space="preserve">nformation major retailers </w:t>
      </w:r>
      <w:r w:rsidR="00DC1B40">
        <w:t xml:space="preserve">are </w:t>
      </w:r>
      <w:r w:rsidR="00390429">
        <w:t xml:space="preserve">providing </w:t>
      </w:r>
      <w:r w:rsidR="00D36DF7">
        <w:t xml:space="preserve">for food </w:t>
      </w:r>
      <w:r w:rsidR="00390429">
        <w:t>online</w:t>
      </w:r>
      <w:bookmarkEnd w:id="12"/>
      <w:r w:rsidR="00390429">
        <w:t xml:space="preserve"> </w:t>
      </w:r>
    </w:p>
    <w:p w14:paraId="39415BAC" w14:textId="48508C0D" w:rsidR="002C68B4" w:rsidRDefault="002C68B4" w:rsidP="005E7D3D">
      <w:r>
        <w:t>All the major grocery retailers in Australia (Woolworths and Coles) and New Zealand (New World, Woolworths and Pak’n’sav</w:t>
      </w:r>
      <w:r w:rsidR="00832003">
        <w:t>e</w:t>
      </w:r>
      <w:r>
        <w:t xml:space="preserve">) offer online shopping, </w:t>
      </w:r>
      <w:r w:rsidR="0058780E">
        <w:t>except for</w:t>
      </w:r>
      <w:r>
        <w:t xml:space="preserve"> Aldi in Australia. Additionally, groceries can be purchased th</w:t>
      </w:r>
      <w:r w:rsidR="00832003">
        <w:t>r</w:t>
      </w:r>
      <w:r>
        <w:t xml:space="preserve">ough </w:t>
      </w:r>
      <w:r w:rsidR="007F06F6">
        <w:t>third-party</w:t>
      </w:r>
      <w:r>
        <w:t xml:space="preserve"> applications such as </w:t>
      </w:r>
      <w:r w:rsidR="0098498F">
        <w:t>Milkrun</w:t>
      </w:r>
      <w:r w:rsidR="00C672A6">
        <w:t>,</w:t>
      </w:r>
      <w:r w:rsidR="0098498F">
        <w:t xml:space="preserve"> </w:t>
      </w:r>
      <w:r w:rsidR="00FC2995">
        <w:t>U</w:t>
      </w:r>
      <w:r>
        <w:t xml:space="preserve">ber </w:t>
      </w:r>
      <w:r w:rsidR="00FF465C">
        <w:t>E</w:t>
      </w:r>
      <w:r>
        <w:t xml:space="preserve">ats, and Doordash. </w:t>
      </w:r>
      <w:r w:rsidR="00261358">
        <w:t>There are also many smaller retailers who offer online food shopping.</w:t>
      </w:r>
    </w:p>
    <w:p w14:paraId="60D1A0CF" w14:textId="0DD01DCD" w:rsidR="00C6509E" w:rsidRDefault="00C6509E" w:rsidP="005E7D3D">
      <w:r>
        <w:lastRenderedPageBreak/>
        <w:t xml:space="preserve">A </w:t>
      </w:r>
      <w:r w:rsidR="00786DF6">
        <w:t>small</w:t>
      </w:r>
      <w:r w:rsidR="00B916A0">
        <w:t xml:space="preserve"> </w:t>
      </w:r>
      <w:r>
        <w:t xml:space="preserve">stocktake of </w:t>
      </w:r>
      <w:r w:rsidR="00B916A0">
        <w:t xml:space="preserve">commonly purchased household foods to identify </w:t>
      </w:r>
      <w:r>
        <w:t xml:space="preserve">the information provided for food sold online by the major grocery retailers in Australia and New Zealand can be found at </w:t>
      </w:r>
      <w:r w:rsidRPr="000221A3">
        <w:t>Appendix 1</w:t>
      </w:r>
      <w:r>
        <w:t>. In this stocktake four grocery items were examined</w:t>
      </w:r>
      <w:r w:rsidR="0057292D">
        <w:t xml:space="preserve"> at each retailer</w:t>
      </w:r>
      <w:r>
        <w:t xml:space="preserve"> (soft drink, frozen pizza, milk and bread), where possible the same product was examined at each retailer. Overall, most information required to be on the physical label was provided on the online page </w:t>
      </w:r>
      <w:r w:rsidR="00C418FC">
        <w:t>except for</w:t>
      </w:r>
      <w:r>
        <w:t xml:space="preserve"> date marking information and lot identification (this is expected as these vary by individual product). </w:t>
      </w:r>
    </w:p>
    <w:p w14:paraId="6513154A" w14:textId="7A7AB22D" w:rsidR="00C6509E" w:rsidRDefault="00C6509E" w:rsidP="005E7D3D">
      <w:r>
        <w:t xml:space="preserve">A product image was provided for all observed products, </w:t>
      </w:r>
      <w:r w:rsidR="00B916A0">
        <w:t>for some products</w:t>
      </w:r>
      <w:r>
        <w:t xml:space="preserve"> this </w:t>
      </w:r>
      <w:r w:rsidR="00B916A0">
        <w:t>showed</w:t>
      </w:r>
      <w:r>
        <w:t xml:space="preserve"> all sides of the package whilst </w:t>
      </w:r>
      <w:r w:rsidR="00B916A0">
        <w:t>for</w:t>
      </w:r>
      <w:r>
        <w:t xml:space="preserve"> other</w:t>
      </w:r>
      <w:r w:rsidR="00B916A0">
        <w:t>s</w:t>
      </w:r>
      <w:r>
        <w:t xml:space="preserve"> this </w:t>
      </w:r>
      <w:r w:rsidR="00B916A0">
        <w:t>showed</w:t>
      </w:r>
      <w:r w:rsidR="004A539E">
        <w:t xml:space="preserve"> </w:t>
      </w:r>
      <w:r>
        <w:t xml:space="preserve">just the front of pack.  </w:t>
      </w:r>
      <w:r w:rsidR="00B916A0">
        <w:t>T</w:t>
      </w:r>
      <w:r>
        <w:t>he back of pack information on the images was not legible</w:t>
      </w:r>
      <w:r w:rsidR="00B916A0">
        <w:t xml:space="preserve"> for some products</w:t>
      </w:r>
      <w:r>
        <w:t xml:space="preserve">, however often this information was also provided on the product page. </w:t>
      </w:r>
    </w:p>
    <w:p w14:paraId="3ACCC165" w14:textId="70BB340B" w:rsidR="00C418FC" w:rsidRDefault="00C6509E" w:rsidP="005E7D3D">
      <w:r>
        <w:t>In New Zealand</w:t>
      </w:r>
      <w:r w:rsidR="0001202A">
        <w:t xml:space="preserve">, </w:t>
      </w:r>
      <w:r>
        <w:t>the supplier address</w:t>
      </w:r>
      <w:r w:rsidR="00942FB8">
        <w:t>,</w:t>
      </w:r>
      <w:r>
        <w:t xml:space="preserve"> storage instructions</w:t>
      </w:r>
      <w:r w:rsidR="00942FB8">
        <w:t xml:space="preserve"> and Health Star Rating</w:t>
      </w:r>
      <w:r w:rsidR="00130EF1">
        <w:t>, when used on the product,</w:t>
      </w:r>
      <w:r>
        <w:t xml:space="preserve"> were often not provided</w:t>
      </w:r>
      <w:r w:rsidR="00942FB8">
        <w:t xml:space="preserve">. </w:t>
      </w:r>
      <w:r>
        <w:t xml:space="preserve">There was one </w:t>
      </w:r>
      <w:r w:rsidR="00942FB8">
        <w:t>product</w:t>
      </w:r>
      <w:r>
        <w:t xml:space="preserve"> where the nutrition information was not provided</w:t>
      </w:r>
      <w:r w:rsidR="00942FB8">
        <w:t>.</w:t>
      </w:r>
    </w:p>
    <w:p w14:paraId="22300741" w14:textId="740BE66E" w:rsidR="00C6509E" w:rsidRDefault="00C6509E" w:rsidP="005E7D3D">
      <w:r>
        <w:t xml:space="preserve">In Australia there were some </w:t>
      </w:r>
      <w:r w:rsidR="004D2C90">
        <w:t>products</w:t>
      </w:r>
      <w:r>
        <w:t xml:space="preserve"> where the supplier address was not provided and one </w:t>
      </w:r>
      <w:r w:rsidR="004D2C90">
        <w:t>product</w:t>
      </w:r>
      <w:r>
        <w:t xml:space="preserve"> where the storage instructions and Health Star Rating</w:t>
      </w:r>
      <w:r w:rsidR="008E1388">
        <w:t>, when used on the product,</w:t>
      </w:r>
      <w:r>
        <w:t xml:space="preserve"> were not provided. </w:t>
      </w:r>
    </w:p>
    <w:p w14:paraId="27931305" w14:textId="44BE40F5" w:rsidR="00C6509E" w:rsidRDefault="00C6509E" w:rsidP="005E7D3D">
      <w:r>
        <w:t>This stocktake did not</w:t>
      </w:r>
      <w:r w:rsidR="00371DB4">
        <w:t xml:space="preserve"> include smaller retailers or</w:t>
      </w:r>
      <w:r>
        <w:t xml:space="preserve"> verify whether the information provided online matched </w:t>
      </w:r>
      <w:r w:rsidR="00371DB4">
        <w:t xml:space="preserve">that </w:t>
      </w:r>
      <w:r>
        <w:t xml:space="preserve">on the physical label. Many of the retailers provided a disclaimer that this information </w:t>
      </w:r>
      <w:r w:rsidR="00371DB4">
        <w:t>is</w:t>
      </w:r>
      <w:r>
        <w:t xml:space="preserve"> subject to change and encourage consumers to </w:t>
      </w:r>
      <w:r w:rsidR="00371DB4">
        <w:t xml:space="preserve">also </w:t>
      </w:r>
      <w:r>
        <w:t xml:space="preserve">check the physical label. </w:t>
      </w:r>
    </w:p>
    <w:p w14:paraId="273A9487" w14:textId="48EBBE35" w:rsidR="001C450E" w:rsidRDefault="001C450E" w:rsidP="005E7D3D">
      <w:r>
        <w:t xml:space="preserve">There are also many smaller retailers selling food products online. These were not assessed as part of this stocktake. </w:t>
      </w:r>
    </w:p>
    <w:p w14:paraId="4BF21030" w14:textId="149429DB" w:rsidR="00A94278" w:rsidRDefault="00A94278" w:rsidP="005E7D3D">
      <w:pPr>
        <w:pStyle w:val="Heading1"/>
      </w:pPr>
      <w:bookmarkStart w:id="13" w:name="_Toc206768803"/>
      <w:r>
        <w:t xml:space="preserve">International </w:t>
      </w:r>
      <w:r w:rsidR="003553C0">
        <w:t>regulatory context</w:t>
      </w:r>
      <w:bookmarkEnd w:id="13"/>
    </w:p>
    <w:p w14:paraId="4B78E263" w14:textId="2A06A167" w:rsidR="00560459" w:rsidRDefault="00560459" w:rsidP="005E7D3D">
      <w:pPr>
        <w:pStyle w:val="Heading2"/>
      </w:pPr>
      <w:bookmarkStart w:id="14" w:name="_Toc206768804"/>
      <w:r w:rsidRPr="00560459">
        <w:t xml:space="preserve">Codex </w:t>
      </w:r>
      <w:r w:rsidR="00DB30AB">
        <w:t>Alimentarius</w:t>
      </w:r>
      <w:bookmarkEnd w:id="14"/>
      <w:r w:rsidRPr="00560459">
        <w:t xml:space="preserve"> </w:t>
      </w:r>
    </w:p>
    <w:p w14:paraId="0C6B7500" w14:textId="46F71021" w:rsidR="00480815" w:rsidRDefault="00DB30AB" w:rsidP="005E7D3D">
      <w:r w:rsidRPr="00DB30AB">
        <w:t>In 2024</w:t>
      </w:r>
      <w:r w:rsidR="004D2C90">
        <w:t>,</w:t>
      </w:r>
      <w:r w:rsidR="00E543D6">
        <w:t xml:space="preserve"> </w:t>
      </w:r>
      <w:r>
        <w:t>Codex Alimentarius adopted</w:t>
      </w:r>
      <w:r w:rsidR="00262170">
        <w:t xml:space="preserve"> a</w:t>
      </w:r>
      <w:r>
        <w:t xml:space="preserve"> new </w:t>
      </w:r>
      <w:r w:rsidRPr="008D47D1">
        <w:rPr>
          <w:i/>
          <w:iCs/>
        </w:rPr>
        <w:t>Guideline on the Provision of Food Information for Pre-packaged Foods to be Offered via E-commerce</w:t>
      </w:r>
      <w:r>
        <w:t xml:space="preserve"> (CXG 104-2024)</w:t>
      </w:r>
      <w:sdt>
        <w:sdtPr>
          <w:id w:val="141619448"/>
          <w:citation/>
        </w:sdtPr>
        <w:sdtContent>
          <w:r>
            <w:fldChar w:fldCharType="begin"/>
          </w:r>
          <w:r w:rsidR="00244042">
            <w:instrText xml:space="preserve">CITATION Cod24 \l 5129 </w:instrText>
          </w:r>
          <w:r>
            <w:fldChar w:fldCharType="separate"/>
          </w:r>
          <w:r w:rsidR="00244042">
            <w:rPr>
              <w:noProof/>
            </w:rPr>
            <w:t xml:space="preserve"> (Codex Alimentarius, 2024)</w:t>
          </w:r>
          <w:r>
            <w:fldChar w:fldCharType="end"/>
          </w:r>
        </w:sdtContent>
      </w:sdt>
      <w:r w:rsidR="008D47D1">
        <w:t xml:space="preserve">, developed </w:t>
      </w:r>
      <w:r>
        <w:t xml:space="preserve">by the Codex Committee on Food Labelling. </w:t>
      </w:r>
      <w:bookmarkStart w:id="15" w:name="_Hlk195526077"/>
      <w:r w:rsidR="008E4DDC">
        <w:t>The purpose of th</w:t>
      </w:r>
      <w:r w:rsidR="00262170">
        <w:t>is</w:t>
      </w:r>
      <w:r w:rsidR="008E4DDC">
        <w:t xml:space="preserve"> guideline is to ensure consumers buying pre-packaged foods </w:t>
      </w:r>
      <w:r w:rsidR="00166F0A">
        <w:t>online</w:t>
      </w:r>
      <w:r w:rsidR="008E4DDC">
        <w:t xml:space="preserve"> have the information needed to make informed choices, </w:t>
      </w:r>
      <w:proofErr w:type="gramStart"/>
      <w:r w:rsidR="008E4DDC">
        <w:t>similar to</w:t>
      </w:r>
      <w:proofErr w:type="gramEnd"/>
      <w:r w:rsidR="008E4DDC">
        <w:t xml:space="preserve"> the information they would find on the physical label of the food. </w:t>
      </w:r>
      <w:bookmarkEnd w:id="15"/>
    </w:p>
    <w:p w14:paraId="47501A34" w14:textId="6615FF54" w:rsidR="00480815" w:rsidRDefault="00B7650B" w:rsidP="005E7D3D">
      <w:r>
        <w:t xml:space="preserve">This </w:t>
      </w:r>
      <w:r w:rsidR="00EC4B18">
        <w:t xml:space="preserve">short guideline </w:t>
      </w:r>
      <w:r>
        <w:t xml:space="preserve">outlines that information required on the physical label of prepackaged food shall </w:t>
      </w:r>
      <w:r w:rsidR="00744474">
        <w:t xml:space="preserve">also </w:t>
      </w:r>
      <w:r>
        <w:t xml:space="preserve">be provided on the </w:t>
      </w:r>
      <w:r w:rsidR="009E3655">
        <w:t xml:space="preserve">online </w:t>
      </w:r>
      <w:r>
        <w:t>product information page prior to the point of sale</w:t>
      </w:r>
      <w:r w:rsidR="00EC4B18">
        <w:t>. There is an</w:t>
      </w:r>
      <w:r>
        <w:t xml:space="preserve"> except</w:t>
      </w:r>
      <w:r w:rsidR="00EC4B18">
        <w:t>ion</w:t>
      </w:r>
      <w:r>
        <w:t xml:space="preserve"> for lot identification and date marking</w:t>
      </w:r>
      <w:r w:rsidR="00EC4B18">
        <w:t xml:space="preserve"> as </w:t>
      </w:r>
      <w:r w:rsidR="00480815">
        <w:t xml:space="preserve">these relate to an individual product and </w:t>
      </w:r>
      <w:r w:rsidR="001C1B8A">
        <w:t>cannot</w:t>
      </w:r>
      <w:r w:rsidR="00480815">
        <w:t xml:space="preserve"> be practically provided on a generic product information page. This information still need</w:t>
      </w:r>
      <w:r w:rsidR="006D112F">
        <w:t>s</w:t>
      </w:r>
      <w:r w:rsidR="00480815">
        <w:t xml:space="preserve"> to be provided on the physical label, along with all required label information, when the product is delivered to the consumer. </w:t>
      </w:r>
      <w:r w:rsidR="00EC4B18">
        <w:t>There is</w:t>
      </w:r>
      <w:r w:rsidR="00EE003B">
        <w:t xml:space="preserve"> an option to provide a voluntary statement to inform the consumer about the relationship between the date mark and the shipping date or point of delivery. </w:t>
      </w:r>
    </w:p>
    <w:p w14:paraId="0B2FD038" w14:textId="0C25FD48" w:rsidR="003C02EA" w:rsidRDefault="003C02EA" w:rsidP="005E7D3D">
      <w:r>
        <w:t xml:space="preserve">The guidelines require a statement on </w:t>
      </w:r>
      <w:r w:rsidR="00EC4B18">
        <w:t xml:space="preserve">the </w:t>
      </w:r>
      <w:r>
        <w:t xml:space="preserve">product </w:t>
      </w:r>
      <w:r w:rsidR="00EC4B18">
        <w:t>information e-</w:t>
      </w:r>
      <w:r>
        <w:t>page to the effect that the consumer should check the label information on the physical product before consum</w:t>
      </w:r>
      <w:r w:rsidR="004D2C90">
        <w:t>ing</w:t>
      </w:r>
      <w:r>
        <w:t xml:space="preserve">. The </w:t>
      </w:r>
      <w:r>
        <w:lastRenderedPageBreak/>
        <w:t xml:space="preserve">information </w:t>
      </w:r>
      <w:r w:rsidR="00EC4B18">
        <w:t xml:space="preserve">provided on </w:t>
      </w:r>
      <w:r w:rsidR="00C93DDA">
        <w:t>the product e-</w:t>
      </w:r>
      <w:r w:rsidR="00EC4B18">
        <w:t>page</w:t>
      </w:r>
      <w:r>
        <w:t xml:space="preserve"> should be legible, in </w:t>
      </w:r>
      <w:r w:rsidR="00EC4B18">
        <w:t>a</w:t>
      </w:r>
      <w:r>
        <w:t xml:space="preserve"> language</w:t>
      </w:r>
      <w:r w:rsidR="00C93DDA" w:rsidRPr="00C93DDA">
        <w:t xml:space="preserve"> </w:t>
      </w:r>
      <w:r w:rsidR="00C93DDA">
        <w:t>suitable</w:t>
      </w:r>
      <w:r w:rsidR="00EC4B18">
        <w:t xml:space="preserve"> to the consumer</w:t>
      </w:r>
      <w:r>
        <w:t xml:space="preserve"> and </w:t>
      </w:r>
      <w:r w:rsidR="00EC4B18">
        <w:t xml:space="preserve">be </w:t>
      </w:r>
      <w:r>
        <w:t xml:space="preserve">accessible to the consumer without a charge. </w:t>
      </w:r>
    </w:p>
    <w:p w14:paraId="10F1B6A7" w14:textId="41787417" w:rsidR="003B6402" w:rsidRDefault="00C93DDA" w:rsidP="005E7D3D">
      <w:r>
        <w:t>The guidelines</w:t>
      </w:r>
      <w:r w:rsidR="00C83491">
        <w:t xml:space="preserve"> state that labelling exemption</w:t>
      </w:r>
      <w:r>
        <w:t>s</w:t>
      </w:r>
      <w:r w:rsidR="00C83491">
        <w:t xml:space="preserve"> for small units do not apply</w:t>
      </w:r>
      <w:r>
        <w:t xml:space="preserve"> to these products when they are sold online.</w:t>
      </w:r>
      <w:r w:rsidR="00E51AD5">
        <w:t xml:space="preserve"> </w:t>
      </w:r>
      <w:r>
        <w:t xml:space="preserve">This is because the space limitations of a small package don’t apply </w:t>
      </w:r>
      <w:r w:rsidR="006D112F">
        <w:t xml:space="preserve">when </w:t>
      </w:r>
      <w:r>
        <w:t xml:space="preserve">information </w:t>
      </w:r>
      <w:r w:rsidR="006D112F">
        <w:t xml:space="preserve">is </w:t>
      </w:r>
      <w:r>
        <w:t>provided online</w:t>
      </w:r>
      <w:r w:rsidR="00F0552C">
        <w:t>.</w:t>
      </w:r>
    </w:p>
    <w:p w14:paraId="2921B8F9" w14:textId="3525CEC5" w:rsidR="00BA0B72" w:rsidRDefault="00480815" w:rsidP="005E7D3D">
      <w:r w:rsidRPr="00E63D8A">
        <w:t xml:space="preserve">More information on the specific Codex </w:t>
      </w:r>
      <w:r w:rsidR="00E63D8A" w:rsidRPr="00E63D8A">
        <w:t>l</w:t>
      </w:r>
      <w:r w:rsidRPr="00E63D8A">
        <w:t>abelling provisions</w:t>
      </w:r>
      <w:r w:rsidR="00F65668">
        <w:t xml:space="preserve"> on information</w:t>
      </w:r>
      <w:r w:rsidRPr="00E63D8A">
        <w:t xml:space="preserve"> which should be provided for foods sold online</w:t>
      </w:r>
      <w:r w:rsidR="00E63D8A" w:rsidRPr="00E63D8A">
        <w:t xml:space="preserve"> </w:t>
      </w:r>
      <w:r w:rsidRPr="00E63D8A">
        <w:t xml:space="preserve">is provided at Appendix </w:t>
      </w:r>
      <w:r w:rsidR="00F65668">
        <w:t>2</w:t>
      </w:r>
      <w:r w:rsidRPr="00E63D8A">
        <w:t>.</w:t>
      </w:r>
    </w:p>
    <w:p w14:paraId="41ACD140" w14:textId="38008A34" w:rsidR="00C5756D" w:rsidRDefault="00960394" w:rsidP="005E7D3D">
      <w:pPr>
        <w:pStyle w:val="Heading2"/>
      </w:pPr>
      <w:bookmarkStart w:id="16" w:name="_Toc206768805"/>
      <w:r>
        <w:t>Regulations in o</w:t>
      </w:r>
      <w:r w:rsidR="00B13D6A">
        <w:t>ther</w:t>
      </w:r>
      <w:r w:rsidR="007C5E59">
        <w:t xml:space="preserve"> </w:t>
      </w:r>
      <w:r w:rsidR="00E22976">
        <w:t xml:space="preserve">select </w:t>
      </w:r>
      <w:r w:rsidR="00B13D6A">
        <w:t>countries</w:t>
      </w:r>
      <w:bookmarkEnd w:id="16"/>
      <w:r w:rsidR="00B13D6A">
        <w:t xml:space="preserve"> </w:t>
      </w:r>
    </w:p>
    <w:p w14:paraId="6F260099" w14:textId="77777777" w:rsidR="00A35724" w:rsidRDefault="008B4746" w:rsidP="005E7D3D">
      <w:r>
        <w:fldChar w:fldCharType="begin"/>
      </w:r>
      <w:r>
        <w:instrText xml:space="preserve"> REF _Ref194907123 \h </w:instrText>
      </w:r>
      <w:r>
        <w:fldChar w:fldCharType="separate"/>
      </w:r>
    </w:p>
    <w:p w14:paraId="2FEDEB8C" w14:textId="578D7C75" w:rsidR="00E11BF2" w:rsidRDefault="008B4746" w:rsidP="005E7D3D">
      <w:r>
        <w:fldChar w:fldCharType="end"/>
      </w:r>
      <w:r>
        <w:t xml:space="preserve"> </w:t>
      </w:r>
      <w:r w:rsidR="00A43E74">
        <w:t xml:space="preserve">outlines </w:t>
      </w:r>
      <w:r w:rsidR="004A2106">
        <w:t xml:space="preserve">regulations for information for food sold online in </w:t>
      </w:r>
      <w:r w:rsidR="00642ACF">
        <w:t xml:space="preserve">the European Union, </w:t>
      </w:r>
      <w:r w:rsidR="00046A98">
        <w:t xml:space="preserve">the </w:t>
      </w:r>
      <w:r w:rsidR="00642ACF">
        <w:t xml:space="preserve">United Kingdom, Canada and the United States of America. </w:t>
      </w:r>
      <w:bookmarkStart w:id="17" w:name="_Ref194907123"/>
    </w:p>
    <w:bookmarkEnd w:id="17"/>
    <w:p w14:paraId="69CB236D" w14:textId="6479D756" w:rsidR="008B4746" w:rsidRPr="0052230E" w:rsidRDefault="00E11BF2" w:rsidP="005E7D3D">
      <w:pPr>
        <w:pStyle w:val="Caption"/>
        <w:rPr>
          <w:sz w:val="24"/>
          <w:szCs w:val="24"/>
        </w:rPr>
      </w:pPr>
      <w:r>
        <w:t xml:space="preserve">Table </w:t>
      </w:r>
      <w:r>
        <w:fldChar w:fldCharType="begin"/>
      </w:r>
      <w:r>
        <w:instrText xml:space="preserve"> SEQ Table \* ARABIC </w:instrText>
      </w:r>
      <w:r>
        <w:fldChar w:fldCharType="separate"/>
      </w:r>
      <w:r w:rsidR="00A35724">
        <w:rPr>
          <w:noProof/>
        </w:rPr>
        <w:t>1</w:t>
      </w:r>
      <w:r>
        <w:rPr>
          <w:noProof/>
        </w:rPr>
        <w:fldChar w:fldCharType="end"/>
      </w:r>
      <w:r w:rsidRPr="0052230E">
        <w:rPr>
          <w:sz w:val="24"/>
          <w:szCs w:val="24"/>
        </w:rPr>
        <w:t xml:space="preserve">: </w:t>
      </w:r>
      <w:r w:rsidRPr="00E11BF2">
        <w:t>Other countries regulations for information for food sold online</w:t>
      </w:r>
    </w:p>
    <w:tbl>
      <w:tblPr>
        <w:tblStyle w:val="TableGrid"/>
        <w:tblW w:w="0" w:type="auto"/>
        <w:tblLook w:val="04A0" w:firstRow="1" w:lastRow="0" w:firstColumn="1" w:lastColumn="0" w:noHBand="0" w:noVBand="1"/>
        <w:tblCaption w:val="Other countries regulations for information for food sold online"/>
        <w:tblDescription w:val="2 columns. 1 country. 2 Regulations related to information for food sold online. &#10;&#10;4 countries included European Union, United Kingdom, Unites States of America and Canada. &#10;&#10;The European Union mandates that all mandatory food information, except for information on date marking, be available before purchase when food is sold online. This shall either appear on the webpage or through other appropriate means without extra cost to the consumer.&#10;&#10;The United Kingdom requires those selling food products online must make the required information available for free to the customer before they buy (except the durability and freezing dates) and when it is delivered to them. If the food will be sold non pre-packed to the final consumer, all the information required for non pre-packed foods must be provided. If the food will be sold pre-packed to the final consumer, all information required for pre-packed food must be provided. &#10;&#10;In the Unites States of America The US Food and Drug Administration (FDA) mandates certain food labelling information on packaging, however currently online grocery retailers aren’t legally required to reproduce that information on their website when selling food online. In 2007 the FDA recommended in a “dear manufacturer” letter that the nutrition information presented online be similar to FDA’s Nutrition Facts label requirements and that any claims made about food online should be consistent with FDA’s current laws and regulations. In April 2023 the FDA issued a request for information to learn more about the content, format and accuracy of food labelling information provided through online grocery shopping platforms.&#10;&#10;Canada’s Food and Drug Regulations (FDR) and the Safe Food for Canadians regulations (SFRC) set out the mandatory information required on the physical label of most prepackaged foods and some non-packaged foods. The SCFA have broad prohibitions against false and misleading labelling that apply to food advertised or sold in Canada, including through e-commerce. There are currently no other requirements for what information should be provided for food sold online. In 2022 the Canadian government consulted on the development of voluntary guidance for providing information for foods sold to consumers through e-commerce. This proposed the information should mirror that found on the label and be available to consumers before the purchase is concluded.  In recognition that it may not be possible for sellers to display the date mark for the exact food being offered for sales, they proposed that sellers should indicate an expected or minimum period of durability of the food (for example “ships within a minimum x (days/weeks/months) remaining before the products best before date or expiration date”). In addition, they proposed that foods that are exempt from providing certain labelling information on the physical label due to a lack of available display surface should provide food information when selling the food online because a product information page provides sufficient space to display it. In 2023, a report on what they heard from this consultation was published. &#10;&#10;&#10;"/>
      </w:tblPr>
      <w:tblGrid>
        <w:gridCol w:w="1809"/>
        <w:gridCol w:w="7207"/>
      </w:tblGrid>
      <w:tr w:rsidR="00C45ACC" w14:paraId="0D4434A4" w14:textId="77777777" w:rsidTr="005E7D3D">
        <w:trPr>
          <w:trHeight w:val="465"/>
          <w:tblHeader/>
        </w:trPr>
        <w:tc>
          <w:tcPr>
            <w:tcW w:w="1980" w:type="dxa"/>
            <w:shd w:val="clear" w:color="auto" w:fill="D9D9D9" w:themeFill="background1" w:themeFillShade="D9"/>
            <w:vAlign w:val="center"/>
          </w:tcPr>
          <w:p w14:paraId="2B579231" w14:textId="35602707" w:rsidR="00C45ACC" w:rsidRPr="00D12E14" w:rsidRDefault="00C45ACC" w:rsidP="005E7D3D">
            <w:r w:rsidRPr="00D12E14">
              <w:t>Country</w:t>
            </w:r>
          </w:p>
        </w:tc>
        <w:tc>
          <w:tcPr>
            <w:tcW w:w="11968" w:type="dxa"/>
            <w:shd w:val="clear" w:color="auto" w:fill="D9D9D9" w:themeFill="background1" w:themeFillShade="D9"/>
            <w:vAlign w:val="center"/>
          </w:tcPr>
          <w:p w14:paraId="59903B6A" w14:textId="353E00E7" w:rsidR="00C45ACC" w:rsidRPr="00D12E14" w:rsidRDefault="00C45ACC" w:rsidP="005E7D3D">
            <w:r w:rsidRPr="00D12E14">
              <w:t xml:space="preserve">Regulations related to information for food sold online </w:t>
            </w:r>
          </w:p>
        </w:tc>
      </w:tr>
      <w:tr w:rsidR="00C45ACC" w14:paraId="59B1757B" w14:textId="77777777" w:rsidTr="005808B4">
        <w:tc>
          <w:tcPr>
            <w:tcW w:w="1980" w:type="dxa"/>
          </w:tcPr>
          <w:p w14:paraId="0CA436F9" w14:textId="744B009A" w:rsidR="00C45ACC" w:rsidRPr="00D12E14" w:rsidRDefault="00C45ACC" w:rsidP="005E7D3D">
            <w:r w:rsidRPr="00D12E14">
              <w:t xml:space="preserve">European Union </w:t>
            </w:r>
            <w:sdt>
              <w:sdtPr>
                <w:id w:val="791178787"/>
                <w:citation/>
              </w:sdtPr>
              <w:sdtContent>
                <w:r w:rsidRPr="00D12E14">
                  <w:fldChar w:fldCharType="begin"/>
                </w:r>
                <w:r w:rsidRPr="00D12E14">
                  <w:instrText xml:space="preserve">CITATION Eur11 \l 5129 </w:instrText>
                </w:r>
                <w:r w:rsidRPr="00D12E14">
                  <w:fldChar w:fldCharType="separate"/>
                </w:r>
                <w:r w:rsidR="00244042" w:rsidRPr="00244042">
                  <w:rPr>
                    <w:noProof/>
                  </w:rPr>
                  <w:t>(European Parliament, 2011)</w:t>
                </w:r>
                <w:r w:rsidRPr="00D12E14">
                  <w:fldChar w:fldCharType="end"/>
                </w:r>
              </w:sdtContent>
            </w:sdt>
          </w:p>
        </w:tc>
        <w:bookmarkStart w:id="18" w:name="_Hlk196723661"/>
        <w:tc>
          <w:tcPr>
            <w:tcW w:w="11968" w:type="dxa"/>
          </w:tcPr>
          <w:p w14:paraId="12DD9533" w14:textId="6F517D17" w:rsidR="00C45ACC" w:rsidRPr="00D12E14" w:rsidRDefault="00A1269E" w:rsidP="005E7D3D">
            <w:r w:rsidRPr="00D12E14">
              <w:fldChar w:fldCharType="begin"/>
            </w:r>
            <w:r w:rsidRPr="00D12E14">
              <w:instrText>HYPERLINK "https://www.legislation.gov.uk/eur/2011/1169/contents"</w:instrText>
            </w:r>
            <w:r w:rsidRPr="00D12E14">
              <w:fldChar w:fldCharType="separate"/>
            </w:r>
            <w:r w:rsidR="00C45ACC" w:rsidRPr="00D12E14">
              <w:rPr>
                <w:rStyle w:val="Hyperlink"/>
                <w:sz w:val="20"/>
                <w:szCs w:val="20"/>
              </w:rPr>
              <w:t>Regulation (EU) No 1169/2011</w:t>
            </w:r>
            <w:r w:rsidRPr="00D12E14">
              <w:fldChar w:fldCharType="end"/>
            </w:r>
            <w:r w:rsidR="00C45ACC" w:rsidRPr="00D12E14">
              <w:t xml:space="preserve"> mandates that all mandatory food information, except for </w:t>
            </w:r>
            <w:r w:rsidR="00B1605F" w:rsidRPr="00D12E14">
              <w:t xml:space="preserve">information on </w:t>
            </w:r>
            <w:r w:rsidR="00C45ACC" w:rsidRPr="00D12E14">
              <w:t xml:space="preserve">date marking, be available before purchase when food is sold online. This shall either appear on the webpage or through other appropriate means without extra cost to the consumer. </w:t>
            </w:r>
            <w:bookmarkEnd w:id="18"/>
          </w:p>
        </w:tc>
      </w:tr>
      <w:tr w:rsidR="00C45ACC" w14:paraId="69FDA716" w14:textId="77777777" w:rsidTr="005808B4">
        <w:trPr>
          <w:trHeight w:val="70"/>
        </w:trPr>
        <w:tc>
          <w:tcPr>
            <w:tcW w:w="1980" w:type="dxa"/>
          </w:tcPr>
          <w:p w14:paraId="07F4D31E" w14:textId="2AE8DAA0" w:rsidR="00C45ACC" w:rsidRPr="00D12E14" w:rsidRDefault="00C45ACC" w:rsidP="005E7D3D">
            <w:pPr>
              <w:rPr>
                <w:i/>
                <w:iCs/>
              </w:rPr>
            </w:pPr>
            <w:bookmarkStart w:id="19" w:name="_Hlk196723677"/>
            <w:r w:rsidRPr="00D12E14">
              <w:t xml:space="preserve">United Kingdom </w:t>
            </w:r>
            <w:sdt>
              <w:sdtPr>
                <w:rPr>
                  <w:i/>
                  <w:iCs/>
                </w:rPr>
                <w:id w:val="1900542806"/>
                <w:citation/>
              </w:sdtPr>
              <w:sdtContent>
                <w:r w:rsidRPr="00D12E14">
                  <w:rPr>
                    <w:i/>
                    <w:iCs/>
                  </w:rPr>
                  <w:fldChar w:fldCharType="begin"/>
                </w:r>
                <w:r w:rsidR="00244042">
                  <w:rPr>
                    <w:i/>
                    <w:iCs/>
                  </w:rPr>
                  <w:instrText xml:space="preserve">CITATION Dep15 \l 5129 </w:instrText>
                </w:r>
                <w:r w:rsidRPr="00D12E14">
                  <w:rPr>
                    <w:i/>
                    <w:iCs/>
                  </w:rPr>
                  <w:fldChar w:fldCharType="separate"/>
                </w:r>
                <w:r w:rsidR="00244042" w:rsidRPr="00244042">
                  <w:rPr>
                    <w:noProof/>
                  </w:rPr>
                  <w:t>(Department for Environment, Food &amp; Rural Affairs and Food Standards Agency, 2015)</w:t>
                </w:r>
                <w:r w:rsidRPr="00D12E14">
                  <w:rPr>
                    <w:i/>
                    <w:iCs/>
                  </w:rPr>
                  <w:fldChar w:fldCharType="end"/>
                </w:r>
              </w:sdtContent>
            </w:sdt>
            <w:r w:rsidRPr="00D12E14">
              <w:rPr>
                <w:i/>
                <w:iCs/>
              </w:rPr>
              <w:t xml:space="preserve"> </w:t>
            </w:r>
          </w:p>
        </w:tc>
        <w:tc>
          <w:tcPr>
            <w:tcW w:w="11968" w:type="dxa"/>
          </w:tcPr>
          <w:p w14:paraId="5653DACC" w14:textId="4AFB33D9" w:rsidR="00C45ACC" w:rsidRPr="00D12E14" w:rsidRDefault="00C45ACC" w:rsidP="005E7D3D">
            <w:pPr>
              <w:rPr>
                <w:highlight w:val="yellow"/>
              </w:rPr>
            </w:pPr>
            <w:r w:rsidRPr="00D12E14">
              <w:t>Those selling food products online must make the required information available</w:t>
            </w:r>
            <w:r w:rsidR="002E51C3">
              <w:t>,</w:t>
            </w:r>
            <w:r w:rsidRPr="00D12E14">
              <w:t xml:space="preserve"> for free</w:t>
            </w:r>
            <w:r w:rsidR="002E51C3">
              <w:t>,</w:t>
            </w:r>
            <w:r w:rsidRPr="00D12E14">
              <w:t xml:space="preserve"> to the customer before they buy (except the durability and freezing dates) and when it is delivered to them. If the food will be sold </w:t>
            </w:r>
            <w:proofErr w:type="gramStart"/>
            <w:r w:rsidRPr="00D12E14">
              <w:t>non pre-</w:t>
            </w:r>
            <w:proofErr w:type="gramEnd"/>
            <w:r w:rsidRPr="00D12E14">
              <w:t xml:space="preserve">packed to the final consumer, all the information required for </w:t>
            </w:r>
            <w:proofErr w:type="gramStart"/>
            <w:r w:rsidRPr="00D12E14">
              <w:t>non pre-</w:t>
            </w:r>
            <w:proofErr w:type="gramEnd"/>
            <w:r w:rsidRPr="00D12E14">
              <w:t xml:space="preserve">packed foods must be provided. If the food will be sold pre-packed to the final consumer, all information required for pre-packed food must be provided. </w:t>
            </w:r>
          </w:p>
        </w:tc>
      </w:tr>
      <w:bookmarkEnd w:id="19"/>
      <w:tr w:rsidR="00C45ACC" w14:paraId="312E6216" w14:textId="77777777" w:rsidTr="005808B4">
        <w:tc>
          <w:tcPr>
            <w:tcW w:w="1980" w:type="dxa"/>
          </w:tcPr>
          <w:p w14:paraId="42FFF52C" w14:textId="00B86156" w:rsidR="00C45ACC" w:rsidRPr="00D12E14" w:rsidRDefault="00C45ACC" w:rsidP="005E7D3D">
            <w:pPr>
              <w:rPr>
                <w:i/>
                <w:iCs/>
              </w:rPr>
            </w:pPr>
            <w:r w:rsidRPr="00D12E14">
              <w:t xml:space="preserve">United States of America </w:t>
            </w:r>
            <w:sdt>
              <w:sdtPr>
                <w:rPr>
                  <w:i/>
                  <w:iCs/>
                </w:rPr>
                <w:id w:val="-694609485"/>
                <w:citation/>
              </w:sdtPr>
              <w:sdtContent>
                <w:r w:rsidRPr="00D12E14">
                  <w:rPr>
                    <w:i/>
                    <w:iCs/>
                  </w:rPr>
                  <w:fldChar w:fldCharType="begin"/>
                </w:r>
                <w:r w:rsidRPr="00D12E14">
                  <w:rPr>
                    <w:i/>
                    <w:iCs/>
                  </w:rPr>
                  <w:instrText xml:space="preserve"> CITATION Dep23 \l 5129 </w:instrText>
                </w:r>
                <w:r w:rsidRPr="00D12E14">
                  <w:rPr>
                    <w:i/>
                    <w:iCs/>
                  </w:rPr>
                  <w:fldChar w:fldCharType="separate"/>
                </w:r>
                <w:r w:rsidR="00244042" w:rsidRPr="00244042">
                  <w:rPr>
                    <w:noProof/>
                  </w:rPr>
                  <w:t>(Department of Health And Human Services Food and Drug Administration , 2023)</w:t>
                </w:r>
                <w:r w:rsidRPr="00D12E14">
                  <w:rPr>
                    <w:i/>
                    <w:iCs/>
                  </w:rPr>
                  <w:fldChar w:fldCharType="end"/>
                </w:r>
              </w:sdtContent>
            </w:sdt>
          </w:p>
        </w:tc>
        <w:tc>
          <w:tcPr>
            <w:tcW w:w="11968" w:type="dxa"/>
          </w:tcPr>
          <w:p w14:paraId="141D4120" w14:textId="77777777" w:rsidR="00C45ACC" w:rsidRPr="00D12E14" w:rsidRDefault="00C45ACC" w:rsidP="005E7D3D">
            <w:bookmarkStart w:id="20" w:name="_Hlk196723724"/>
            <w:r w:rsidRPr="00D12E14">
              <w:t xml:space="preserve">The US Food and Drug Administration (FDA) mandates certain food labelling information on packaging, however currently online grocery retailers aren’t legally required to reproduce that information on their website when selling food online. </w:t>
            </w:r>
          </w:p>
          <w:p w14:paraId="706D6E53" w14:textId="356EB31B" w:rsidR="00C45ACC" w:rsidRPr="00D12E14" w:rsidRDefault="00C45ACC" w:rsidP="005E7D3D">
            <w:r w:rsidRPr="00D12E14">
              <w:t xml:space="preserve">In 2007 the FDA recommended in a “dear manufacturer” letter that the nutrition information presented online be </w:t>
            </w:r>
            <w:proofErr w:type="gramStart"/>
            <w:r w:rsidRPr="00D12E14">
              <w:t>similar to</w:t>
            </w:r>
            <w:proofErr w:type="gramEnd"/>
            <w:r w:rsidRPr="00D12E14">
              <w:t xml:space="preserve"> FDA’s Nutrition Facts label requirements and </w:t>
            </w:r>
            <w:r w:rsidR="00C13F7C" w:rsidRPr="00D12E14">
              <w:t xml:space="preserve">that </w:t>
            </w:r>
            <w:r w:rsidRPr="00D12E14">
              <w:t>any cla</w:t>
            </w:r>
            <w:r w:rsidR="00C13F7C" w:rsidRPr="00D12E14">
              <w:t>i</w:t>
            </w:r>
            <w:r w:rsidRPr="00D12E14">
              <w:t xml:space="preserve">ms made about food online </w:t>
            </w:r>
            <w:r w:rsidR="00C13F7C" w:rsidRPr="00D12E14">
              <w:t xml:space="preserve">should be </w:t>
            </w:r>
            <w:r w:rsidRPr="00D12E14">
              <w:t xml:space="preserve">consistent with FDA’s current laws and regulations. In April 2023 the FDA issued a request for information to learn more about the content, format and accuracy of food labelling information provided through online grocery shopping platforms. </w:t>
            </w:r>
            <w:bookmarkEnd w:id="20"/>
          </w:p>
        </w:tc>
      </w:tr>
      <w:tr w:rsidR="00C45ACC" w14:paraId="4D9C4B9A" w14:textId="77777777" w:rsidTr="005808B4">
        <w:tc>
          <w:tcPr>
            <w:tcW w:w="1980" w:type="dxa"/>
          </w:tcPr>
          <w:p w14:paraId="5B75AA40" w14:textId="095C79C4" w:rsidR="00C45ACC" w:rsidRPr="00D12E14" w:rsidRDefault="00C45ACC" w:rsidP="005E7D3D">
            <w:r w:rsidRPr="00D12E14">
              <w:lastRenderedPageBreak/>
              <w:t xml:space="preserve">Canada </w:t>
            </w:r>
            <w:sdt>
              <w:sdtPr>
                <w:id w:val="-1663612799"/>
                <w:citation/>
              </w:sdtPr>
              <w:sdtContent>
                <w:r w:rsidRPr="00D12E14">
                  <w:fldChar w:fldCharType="begin"/>
                </w:r>
                <w:r w:rsidR="00576839" w:rsidRPr="00D12E14">
                  <w:instrText xml:space="preserve">CITATION Gov22 \l 5129 </w:instrText>
                </w:r>
                <w:r w:rsidRPr="00D12E14">
                  <w:fldChar w:fldCharType="separate"/>
                </w:r>
                <w:r w:rsidR="00244042" w:rsidRPr="00244042">
                  <w:rPr>
                    <w:noProof/>
                  </w:rPr>
                  <w:t>(Government of Canada, 2023)</w:t>
                </w:r>
                <w:r w:rsidRPr="00D12E14">
                  <w:fldChar w:fldCharType="end"/>
                </w:r>
              </w:sdtContent>
            </w:sdt>
          </w:p>
        </w:tc>
        <w:tc>
          <w:tcPr>
            <w:tcW w:w="11968" w:type="dxa"/>
          </w:tcPr>
          <w:p w14:paraId="766CFF2E" w14:textId="4818F582" w:rsidR="00B1605F" w:rsidRPr="00D12E14" w:rsidRDefault="00C45ACC" w:rsidP="005E7D3D">
            <w:bookmarkStart w:id="21" w:name="_Hlk196723738"/>
            <w:r w:rsidRPr="00D12E14">
              <w:t xml:space="preserve">Canada’s Food and Drug Regulations and the Safe Food for Canadians </w:t>
            </w:r>
            <w:r w:rsidR="00770BF0">
              <w:t>R</w:t>
            </w:r>
            <w:r w:rsidRPr="00D12E14">
              <w:t xml:space="preserve">egulations set out the mandatory information required on the physical label of most prepackaged foods and some non-packaged foods. The </w:t>
            </w:r>
            <w:r w:rsidR="009A64C3">
              <w:t>Safe Food for Canadians Act</w:t>
            </w:r>
            <w:r w:rsidRPr="00D12E14">
              <w:t xml:space="preserve"> ha</w:t>
            </w:r>
            <w:r w:rsidR="002521E8">
              <w:t>s</w:t>
            </w:r>
            <w:r w:rsidRPr="00D12E14">
              <w:t xml:space="preserve"> broad prohibitions against false and misleading labelling that apply to food advertised or sold in Canada, including through e-commerce. </w:t>
            </w:r>
            <w:r w:rsidR="00576839" w:rsidRPr="00D12E14">
              <w:t>There</w:t>
            </w:r>
            <w:r w:rsidRPr="00D12E14">
              <w:t xml:space="preserve"> </w:t>
            </w:r>
            <w:r w:rsidR="00576839" w:rsidRPr="00D12E14">
              <w:t>are no other</w:t>
            </w:r>
            <w:r w:rsidR="00B1605F" w:rsidRPr="00D12E14">
              <w:t xml:space="preserve"> </w:t>
            </w:r>
            <w:r w:rsidRPr="00D12E14">
              <w:t xml:space="preserve">requirements for what information should be </w:t>
            </w:r>
            <w:r w:rsidR="00B1605F" w:rsidRPr="00D12E14">
              <w:t xml:space="preserve">provided for food </w:t>
            </w:r>
            <w:r w:rsidRPr="00D12E14">
              <w:t>sold online.</w:t>
            </w:r>
          </w:p>
          <w:p w14:paraId="4C11454C" w14:textId="1AE33223" w:rsidR="00C45ACC" w:rsidRPr="00D12E14" w:rsidRDefault="00C45ACC" w:rsidP="005E7D3D">
            <w:r w:rsidRPr="00D12E14">
              <w:t>In 2022 the</w:t>
            </w:r>
            <w:r w:rsidR="00B1605F" w:rsidRPr="00D12E14">
              <w:t xml:space="preserve"> Canadian government</w:t>
            </w:r>
            <w:r w:rsidRPr="00D12E14">
              <w:t xml:space="preserve"> consulted on the development of voluntary guidance for providing information for foods sold to consumers through e-commerce. </w:t>
            </w:r>
            <w:bookmarkEnd w:id="21"/>
          </w:p>
        </w:tc>
      </w:tr>
    </w:tbl>
    <w:p w14:paraId="38AABEDE" w14:textId="745E5B81" w:rsidR="00DB5AF0" w:rsidRDefault="00F63C9A" w:rsidP="005E7D3D">
      <w:pPr>
        <w:pStyle w:val="Heading1"/>
      </w:pPr>
      <w:bookmarkStart w:id="22" w:name="_Toc206768806"/>
      <w:r>
        <w:t>Recommendations and n</w:t>
      </w:r>
      <w:r w:rsidRPr="00F63C9A">
        <w:t>ext steps</w:t>
      </w:r>
      <w:bookmarkEnd w:id="22"/>
      <w:r w:rsidRPr="00F63C9A">
        <w:t xml:space="preserve"> </w:t>
      </w:r>
    </w:p>
    <w:p w14:paraId="7CA89F8E" w14:textId="7E201429" w:rsidR="00DB5AF0" w:rsidRDefault="00DB5AF0" w:rsidP="005E7D3D">
      <w:r>
        <w:t xml:space="preserve">There is currently no guidance or </w:t>
      </w:r>
      <w:r w:rsidR="00046A98">
        <w:t xml:space="preserve">requirements </w:t>
      </w:r>
      <w:r>
        <w:t xml:space="preserve">in Australia or New Zealand on what information should be provided </w:t>
      </w:r>
      <w:r w:rsidR="006D78C1">
        <w:t>by sellers</w:t>
      </w:r>
      <w:r>
        <w:t xml:space="preserve"> for food sold online</w:t>
      </w:r>
      <w:r w:rsidR="00D07852">
        <w:t xml:space="preserve">. </w:t>
      </w:r>
      <w:r w:rsidR="002C33ED">
        <w:t xml:space="preserve">This could mean that </w:t>
      </w:r>
      <w:r w:rsidR="005913E1">
        <w:t xml:space="preserve">the increasing number of </w:t>
      </w:r>
      <w:r w:rsidR="004077AC">
        <w:t xml:space="preserve">consumers shopping for food online do not have </w:t>
      </w:r>
      <w:r w:rsidR="006D78C1">
        <w:t xml:space="preserve">access to </w:t>
      </w:r>
      <w:r w:rsidR="004077AC">
        <w:t xml:space="preserve">the information </w:t>
      </w:r>
      <w:r w:rsidR="00347F0D">
        <w:t xml:space="preserve">available to them in a physical </w:t>
      </w:r>
      <w:r w:rsidR="00FC1872">
        <w:t>store</w:t>
      </w:r>
      <w:r w:rsidR="004077AC">
        <w:t xml:space="preserve"> </w:t>
      </w:r>
      <w:r w:rsidR="00F35249">
        <w:t>to</w:t>
      </w:r>
      <w:r w:rsidR="004077AC">
        <w:t xml:space="preserve"> make safe and informed </w:t>
      </w:r>
      <w:r w:rsidR="00347F0D">
        <w:t xml:space="preserve">purchasing </w:t>
      </w:r>
      <w:r w:rsidR="004077AC">
        <w:t>decision</w:t>
      </w:r>
      <w:r w:rsidR="00347F0D">
        <w:t>s.</w:t>
      </w:r>
      <w:r w:rsidR="004077AC">
        <w:t xml:space="preserve"> </w:t>
      </w:r>
    </w:p>
    <w:p w14:paraId="39D358FE" w14:textId="10EDD234" w:rsidR="005913E1" w:rsidRDefault="00D15C6F" w:rsidP="005E7D3D">
      <w:r>
        <w:t xml:space="preserve">There is an opportunity for the </w:t>
      </w:r>
      <w:r w:rsidR="00D854E7">
        <w:t>FRSC</w:t>
      </w:r>
      <w:r>
        <w:t xml:space="preserve"> to provide guidance on what information should be provided </w:t>
      </w:r>
      <w:r w:rsidR="00FC1872">
        <w:t>by sellers</w:t>
      </w:r>
      <w:r>
        <w:t xml:space="preserve"> for food sold online to ensure consumers can make safe and informed choices. This also provides </w:t>
      </w:r>
      <w:r w:rsidR="005913E1">
        <w:t>an opportunity</w:t>
      </w:r>
      <w:r w:rsidR="00F233BC">
        <w:t xml:space="preserve"> to ensure food regulations are fit for purpose </w:t>
      </w:r>
      <w:r w:rsidR="00FC1872">
        <w:t xml:space="preserve">into the future </w:t>
      </w:r>
      <w:r w:rsidR="00F233BC">
        <w:t xml:space="preserve">reflecting how consumers purchase their foods, set clear expectations for industry and </w:t>
      </w:r>
      <w:r w:rsidR="003C32A3">
        <w:t xml:space="preserve">seek </w:t>
      </w:r>
      <w:r w:rsidR="00F233BC">
        <w:t xml:space="preserve">alignment with international guidance from Codex Alimentarius. </w:t>
      </w:r>
    </w:p>
    <w:p w14:paraId="03E77E87" w14:textId="45E96C12" w:rsidR="00DD55CA" w:rsidRDefault="00590A20" w:rsidP="005E7D3D">
      <w:r w:rsidRPr="006415B5">
        <w:t xml:space="preserve">Particularly </w:t>
      </w:r>
      <w:r w:rsidR="006415B5" w:rsidRPr="006415B5">
        <w:t xml:space="preserve">as </w:t>
      </w:r>
      <w:r w:rsidR="00DD55CA" w:rsidRPr="006415B5">
        <w:t>FSANZ ha</w:t>
      </w:r>
      <w:r w:rsidR="00203FC4">
        <w:t>s</w:t>
      </w:r>
      <w:r w:rsidR="00DD55CA" w:rsidRPr="006415B5">
        <w:t xml:space="preserve"> received feedback from stakeholders that not having access to nutrition labelling information when shopping online is a concern, provision of policy guidance </w:t>
      </w:r>
      <w:r w:rsidR="0010670F" w:rsidRPr="006415B5">
        <w:t xml:space="preserve">on the information that should be provided by sellers for foods sold online is timely </w:t>
      </w:r>
      <w:r w:rsidR="006415B5" w:rsidRPr="006415B5">
        <w:t xml:space="preserve">to inform </w:t>
      </w:r>
      <w:r w:rsidR="0010670F" w:rsidRPr="006415B5">
        <w:t>FSANZ</w:t>
      </w:r>
      <w:r w:rsidR="006415B5" w:rsidRPr="006415B5">
        <w:t>’s</w:t>
      </w:r>
      <w:r w:rsidR="0010670F" w:rsidRPr="006415B5">
        <w:t xml:space="preserve"> consider</w:t>
      </w:r>
      <w:r w:rsidR="006415B5" w:rsidRPr="006415B5">
        <w:t>ation of this.</w:t>
      </w:r>
      <w:r w:rsidR="006415B5">
        <w:t xml:space="preserve"> </w:t>
      </w:r>
      <w:r w:rsidR="0010670F">
        <w:t xml:space="preserve"> </w:t>
      </w:r>
    </w:p>
    <w:p w14:paraId="35F83261" w14:textId="1456A70E" w:rsidR="001D085E" w:rsidRDefault="00D15C6F" w:rsidP="005E7D3D">
      <w:r>
        <w:t xml:space="preserve">It is </w:t>
      </w:r>
      <w:r w:rsidR="00AF6652">
        <w:t xml:space="preserve">therefore </w:t>
      </w:r>
      <w:r>
        <w:t>recommended that</w:t>
      </w:r>
      <w:r w:rsidRPr="00D15C6F">
        <w:t xml:space="preserve"> work </w:t>
      </w:r>
      <w:r>
        <w:t xml:space="preserve">on information for food sold online is progressed </w:t>
      </w:r>
      <w:r w:rsidRPr="00D15C6F">
        <w:t xml:space="preserve">through </w:t>
      </w:r>
      <w:r>
        <w:t xml:space="preserve">the </w:t>
      </w:r>
      <w:r w:rsidRPr="00D15C6F">
        <w:t>Food Regulation Policy Framework</w:t>
      </w:r>
      <w:r>
        <w:t xml:space="preserve">. </w:t>
      </w:r>
      <w:r w:rsidR="001D085E">
        <w:t xml:space="preserve">Based on the evidence summarised in this paper, the following problem </w:t>
      </w:r>
      <w:r w:rsidR="00F35249">
        <w:t>statement</w:t>
      </w:r>
      <w:r w:rsidR="001D085E">
        <w:t xml:space="preserve"> is proposed by the Food Regulation Standing Committee for agreement by the Food Ministers Meeting to proceed through Gateway 1: </w:t>
      </w:r>
    </w:p>
    <w:p w14:paraId="348F389B" w14:textId="013A29A5" w:rsidR="001E056B" w:rsidRPr="00497460" w:rsidRDefault="001E056B" w:rsidP="005E7D3D">
      <w:r w:rsidRPr="00497460">
        <w:t>Consumers shopping for food online</w:t>
      </w:r>
      <w:r w:rsidR="00171155">
        <w:t xml:space="preserve"> that is required to bear a label</w:t>
      </w:r>
      <w:r w:rsidRPr="00497460">
        <w:t xml:space="preserve"> in Australia and New Zealand do not have consistent access to the same information as those shopping at a physical store. This is inconsistent with guidance from Codex Alimentarius and may limit the ability of consumers to make safe and informed choices when shopping for</w:t>
      </w:r>
      <w:r w:rsidR="0031793E">
        <w:t xml:space="preserve"> these</w:t>
      </w:r>
      <w:r w:rsidRPr="00497460">
        <w:t xml:space="preserve"> food</w:t>
      </w:r>
      <w:r w:rsidR="0031793E">
        <w:t>s</w:t>
      </w:r>
      <w:r w:rsidRPr="00497460">
        <w:t xml:space="preserve"> online. </w:t>
      </w:r>
    </w:p>
    <w:p w14:paraId="757B743D" w14:textId="36A30EE4" w:rsidR="001E056B" w:rsidRPr="00497460" w:rsidRDefault="001E056B" w:rsidP="005E7D3D">
      <w:r w:rsidRPr="00497460">
        <w:t>Consumers not having access to nutrition labelling information when shopping online was raised as a concern by submitters to FSANZ</w:t>
      </w:r>
      <w:r w:rsidR="00D854E7">
        <w:t>’s</w:t>
      </w:r>
      <w:r w:rsidRPr="00497460">
        <w:t xml:space="preserve"> 2025 call for information on nutrition labelling. There is no policy guideline in Australia or New Zealand on what information should be provided by sellers </w:t>
      </w:r>
      <w:r w:rsidR="0031793E">
        <w:t>when</w:t>
      </w:r>
      <w:r w:rsidR="0031793E" w:rsidRPr="00497460">
        <w:t xml:space="preserve"> </w:t>
      </w:r>
      <w:r w:rsidRPr="00497460">
        <w:t xml:space="preserve">food </w:t>
      </w:r>
      <w:r w:rsidR="0031793E">
        <w:t xml:space="preserve">required to bear a label is </w:t>
      </w:r>
      <w:r w:rsidRPr="00497460">
        <w:t xml:space="preserve">sold online to inform </w:t>
      </w:r>
      <w:r w:rsidR="0031793E">
        <w:t xml:space="preserve">FSANZ’s </w:t>
      </w:r>
      <w:r w:rsidRPr="00497460">
        <w:t>consideration.</w:t>
      </w:r>
    </w:p>
    <w:p w14:paraId="7A85AE30" w14:textId="532D0E04" w:rsidR="003B1F79" w:rsidRPr="003B1F79" w:rsidRDefault="00404B69" w:rsidP="005E7D3D">
      <w:r>
        <w:lastRenderedPageBreak/>
        <w:t xml:space="preserve">If </w:t>
      </w:r>
      <w:r w:rsidR="00D643ED">
        <w:t xml:space="preserve">it </w:t>
      </w:r>
      <w:r>
        <w:t>is agreed to progress</w:t>
      </w:r>
      <w:r w:rsidR="00D643ED" w:rsidRPr="00D643ED">
        <w:t xml:space="preserve"> </w:t>
      </w:r>
      <w:r w:rsidR="00D643ED">
        <w:t>this work</w:t>
      </w:r>
      <w:r>
        <w:t xml:space="preserve"> through the</w:t>
      </w:r>
      <w:r w:rsidR="001D085E">
        <w:t xml:space="preserve"> Food Regulatory</w:t>
      </w:r>
      <w:r>
        <w:t xml:space="preserve"> Framework, </w:t>
      </w:r>
      <w:r w:rsidR="007C080F">
        <w:t xml:space="preserve">the next steps are to describe the desired outcome and develop options to achieve this. These will be outlined in a consultation paper seeking stakeholder views.  </w:t>
      </w:r>
    </w:p>
    <w:p w14:paraId="373A355A" w14:textId="77777777" w:rsidR="00720561" w:rsidRDefault="00720561" w:rsidP="005E7D3D">
      <w:r>
        <w:br w:type="page"/>
      </w:r>
    </w:p>
    <w:bookmarkStart w:id="23" w:name="_Toc206768807" w:displacedByCustomXml="next"/>
    <w:sdt>
      <w:sdtPr>
        <w:rPr>
          <w:rFonts w:asciiTheme="minorHAnsi" w:eastAsiaTheme="minorHAnsi" w:hAnsiTheme="minorHAnsi" w:cstheme="minorBidi"/>
          <w:color w:val="auto"/>
          <w:sz w:val="22"/>
          <w:szCs w:val="22"/>
        </w:rPr>
        <w:id w:val="2069292008"/>
        <w:docPartObj>
          <w:docPartGallery w:val="Bibliographies"/>
          <w:docPartUnique/>
        </w:docPartObj>
      </w:sdtPr>
      <w:sdtContent>
        <w:p w14:paraId="64E0DD66" w14:textId="1D2533A0" w:rsidR="00450F28" w:rsidRDefault="00450F28" w:rsidP="005E7D3D">
          <w:pPr>
            <w:pStyle w:val="Heading1"/>
          </w:pPr>
          <w:r>
            <w:t>References</w:t>
          </w:r>
          <w:bookmarkEnd w:id="23"/>
        </w:p>
        <w:sdt>
          <w:sdtPr>
            <w:id w:val="-573587230"/>
            <w:bibliography/>
          </w:sdtPr>
          <w:sdtContent>
            <w:p w14:paraId="76DC95DD" w14:textId="77777777" w:rsidR="00244042" w:rsidRDefault="00450F28" w:rsidP="005E7D3D">
              <w:pPr>
                <w:pStyle w:val="Bibliography"/>
                <w:rPr>
                  <w:noProof/>
                  <w:kern w:val="0"/>
                  <w:sz w:val="24"/>
                  <w:szCs w:val="24"/>
                  <w14:ligatures w14:val="none"/>
                </w:rPr>
              </w:pPr>
              <w:r>
                <w:fldChar w:fldCharType="begin"/>
              </w:r>
              <w:r>
                <w:instrText xml:space="preserve"> BIBLIOGRAPHY </w:instrText>
              </w:r>
              <w:r>
                <w:fldChar w:fldCharType="separate"/>
              </w:r>
              <w:r w:rsidR="00244042">
                <w:rPr>
                  <w:noProof/>
                </w:rPr>
                <w:t xml:space="preserve">Appinio and Spryker. (2022). </w:t>
              </w:r>
              <w:r w:rsidR="00244042">
                <w:rPr>
                  <w:i/>
                  <w:iCs/>
                  <w:noProof/>
                </w:rPr>
                <w:t>Online Grocery Report 2022.</w:t>
              </w:r>
              <w:r w:rsidR="00244042">
                <w:rPr>
                  <w:noProof/>
                </w:rPr>
                <w:t xml:space="preserve"> Retrieved from https://www.efoodinsights.com/australia-online-grocery-report/#:~:text=Half%20of%20Australian%20consumers%20(48,already%20large%20and%20growing%20exponentially.</w:t>
              </w:r>
            </w:p>
            <w:p w14:paraId="076E3095" w14:textId="77777777" w:rsidR="00244042" w:rsidRDefault="00244042" w:rsidP="005E7D3D">
              <w:pPr>
                <w:pStyle w:val="Bibliography"/>
                <w:rPr>
                  <w:noProof/>
                </w:rPr>
              </w:pPr>
              <w:r>
                <w:rPr>
                  <w:noProof/>
                </w:rPr>
                <w:t xml:space="preserve">Australian Bureau of Statistics. (2025). </w:t>
              </w:r>
              <w:r>
                <w:rPr>
                  <w:i/>
                  <w:iCs/>
                  <w:noProof/>
                </w:rPr>
                <w:t>Retail trade, Australia.</w:t>
              </w:r>
              <w:r>
                <w:rPr>
                  <w:noProof/>
                </w:rPr>
                <w:t xml:space="preserve"> Retrieved from https://www.abs.gov.au/statistics/industry/retail-and-wholesale-trade/retail-trade-australia/latest-release</w:t>
              </w:r>
            </w:p>
            <w:p w14:paraId="294A69D2" w14:textId="77777777" w:rsidR="00244042" w:rsidRDefault="00244042" w:rsidP="005E7D3D">
              <w:pPr>
                <w:pStyle w:val="Bibliography"/>
                <w:rPr>
                  <w:noProof/>
                </w:rPr>
              </w:pPr>
              <w:r>
                <w:rPr>
                  <w:noProof/>
                </w:rPr>
                <w:t xml:space="preserve">Australian Competition and Consumer Commission. (n.d.). </w:t>
              </w:r>
              <w:r>
                <w:rPr>
                  <w:i/>
                  <w:iCs/>
                  <w:noProof/>
                </w:rPr>
                <w:t>Country of origin food labelling</w:t>
              </w:r>
              <w:r>
                <w:rPr>
                  <w:noProof/>
                </w:rPr>
                <w:t>. Retrieved from https://www.accc.gov.au/business/advertising-and-promotions/country-of-origin-food-labelling</w:t>
              </w:r>
            </w:p>
            <w:p w14:paraId="26CA5EC7" w14:textId="77777777" w:rsidR="00244042" w:rsidRDefault="00244042" w:rsidP="005E7D3D">
              <w:pPr>
                <w:pStyle w:val="Bibliography"/>
                <w:rPr>
                  <w:noProof/>
                </w:rPr>
              </w:pPr>
              <w:r>
                <w:rPr>
                  <w:noProof/>
                </w:rPr>
                <w:t xml:space="preserve">Codex Alimenatrius. (2024). </w:t>
              </w:r>
              <w:r>
                <w:rPr>
                  <w:i/>
                  <w:iCs/>
                  <w:noProof/>
                </w:rPr>
                <w:t>Guideliens on The Provision of Food Information for Pre-Packaged Foods to be Offered via E-commerce.</w:t>
              </w:r>
              <w:r>
                <w:rPr>
                  <w:noProof/>
                </w:rPr>
                <w:t xml:space="preserve"> Retrieved from https://www.fao.org/fao-who-codexalimentarius/sh-proxy/en/?lnk=1&amp;url=https%253A%252F%252Fworkspace.fao.org%252Fsites%252Fcodex%252FStandards%252FCXG%2B104-2024%252FCXG_104e.pdf</w:t>
              </w:r>
            </w:p>
            <w:p w14:paraId="3CA2C8B1" w14:textId="77777777" w:rsidR="00244042" w:rsidRDefault="00244042" w:rsidP="005E7D3D">
              <w:pPr>
                <w:pStyle w:val="Bibliography"/>
                <w:rPr>
                  <w:noProof/>
                </w:rPr>
              </w:pPr>
              <w:r>
                <w:rPr>
                  <w:noProof/>
                </w:rPr>
                <w:t xml:space="preserve">Commerce Commision New Zealand. (2024). </w:t>
              </w:r>
              <w:r>
                <w:rPr>
                  <w:i/>
                  <w:iCs/>
                  <w:noProof/>
                </w:rPr>
                <w:t>Country of origin of food</w:t>
              </w:r>
              <w:r>
                <w:rPr>
                  <w:noProof/>
                </w:rPr>
                <w:t>. Retrieved from https://comcom.govt.nz/consumers/product-safety-and-consumer-information-standards/country-of-origin-food-labelling-guidance</w:t>
              </w:r>
            </w:p>
            <w:p w14:paraId="4BFA0451" w14:textId="77777777" w:rsidR="00244042" w:rsidRDefault="00244042" w:rsidP="005E7D3D">
              <w:pPr>
                <w:pStyle w:val="Bibliography"/>
                <w:rPr>
                  <w:noProof/>
                </w:rPr>
              </w:pPr>
              <w:r>
                <w:rPr>
                  <w:noProof/>
                </w:rPr>
                <w:t xml:space="preserve">Commerce Commission New Zealand. (2024). </w:t>
              </w:r>
              <w:r>
                <w:rPr>
                  <w:i/>
                  <w:iCs/>
                  <w:noProof/>
                </w:rPr>
                <w:t>First Annual Grocery Report.</w:t>
              </w:r>
              <w:r>
                <w:rPr>
                  <w:noProof/>
                </w:rPr>
                <w:t xml:space="preserve"> Retrieved from https://comcom.govt.nz/__data/assets/pdf_file/0019/362305/Annual-Grocery-Report-2024.pdf</w:t>
              </w:r>
            </w:p>
            <w:p w14:paraId="51848558" w14:textId="77777777" w:rsidR="00244042" w:rsidRDefault="00244042" w:rsidP="005E7D3D">
              <w:pPr>
                <w:pStyle w:val="Bibliography"/>
                <w:rPr>
                  <w:noProof/>
                </w:rPr>
              </w:pPr>
              <w:r>
                <w:rPr>
                  <w:noProof/>
                </w:rPr>
                <w:t xml:space="preserve">Department for Environment, Food &amp; Rural Affairs and Food Standards Agency . (2015). </w:t>
              </w:r>
              <w:r>
                <w:rPr>
                  <w:i/>
                  <w:iCs/>
                  <w:noProof/>
                </w:rPr>
                <w:t>Food Labelling: giving food information to consumers .</w:t>
              </w:r>
              <w:r>
                <w:rPr>
                  <w:noProof/>
                </w:rPr>
                <w:t xml:space="preserve"> </w:t>
              </w:r>
            </w:p>
            <w:p w14:paraId="63FC6CB7" w14:textId="77777777" w:rsidR="00244042" w:rsidRDefault="00244042" w:rsidP="005E7D3D">
              <w:pPr>
                <w:pStyle w:val="Bibliography"/>
                <w:rPr>
                  <w:noProof/>
                </w:rPr>
              </w:pPr>
              <w:r>
                <w:rPr>
                  <w:noProof/>
                </w:rPr>
                <w:t xml:space="preserve">Department of Health And Human Services Food and Drug Administration . (2023). </w:t>
              </w:r>
              <w:r>
                <w:rPr>
                  <w:i/>
                  <w:iCs/>
                  <w:noProof/>
                </w:rPr>
                <w:t>Food Labeling in Online Grocery Shopping; Request for Information.</w:t>
              </w:r>
              <w:r>
                <w:rPr>
                  <w:noProof/>
                </w:rPr>
                <w:t xml:space="preserve"> Retrieved from https://www.federalregister.gov/documents/2023/04/24/2023-08543/food-labeling-in-online-grocery-shopping-request-for-information</w:t>
              </w:r>
            </w:p>
            <w:p w14:paraId="65E389F6" w14:textId="77777777" w:rsidR="00244042" w:rsidRDefault="00244042" w:rsidP="005E7D3D">
              <w:pPr>
                <w:pStyle w:val="Bibliography"/>
                <w:rPr>
                  <w:noProof/>
                </w:rPr>
              </w:pPr>
              <w:r>
                <w:rPr>
                  <w:noProof/>
                </w:rPr>
                <w:t xml:space="preserve">European Parliament. (2011). </w:t>
              </w:r>
              <w:r>
                <w:rPr>
                  <w:i/>
                  <w:iCs/>
                  <w:noProof/>
                </w:rPr>
                <w:t>https://eur-lex.europa.eu/eli/reg/2011/1169/2018-01-01.</w:t>
              </w:r>
              <w:r>
                <w:rPr>
                  <w:noProof/>
                </w:rPr>
                <w:t xml:space="preserve"> Retrieved from https://eur-lex.europa.eu/eli/reg/2011/1169/2018-01-01</w:t>
              </w:r>
            </w:p>
            <w:p w14:paraId="65308845" w14:textId="77777777" w:rsidR="00244042" w:rsidRDefault="00244042" w:rsidP="005E7D3D">
              <w:pPr>
                <w:pStyle w:val="Bibliography"/>
                <w:rPr>
                  <w:noProof/>
                </w:rPr>
              </w:pPr>
              <w:r>
                <w:rPr>
                  <w:noProof/>
                </w:rPr>
                <w:t xml:space="preserve">Food Standards Australia New Zealand . (2025). </w:t>
              </w:r>
              <w:r>
                <w:rPr>
                  <w:i/>
                  <w:iCs/>
                  <w:noProof/>
                </w:rPr>
                <w:t>Food Standards Code Legislation .</w:t>
              </w:r>
              <w:r>
                <w:rPr>
                  <w:noProof/>
                </w:rPr>
                <w:t xml:space="preserve"> Retrieved from https://www.foodstandards.gov.au/food-standards-code/legislation</w:t>
              </w:r>
            </w:p>
            <w:p w14:paraId="11E89A1B" w14:textId="77777777" w:rsidR="00244042" w:rsidRDefault="00244042" w:rsidP="005E7D3D">
              <w:pPr>
                <w:pStyle w:val="Bibliography"/>
                <w:rPr>
                  <w:noProof/>
                </w:rPr>
              </w:pPr>
              <w:r>
                <w:rPr>
                  <w:noProof/>
                </w:rPr>
                <w:t xml:space="preserve">FSANZ. (2025). </w:t>
              </w:r>
              <w:r>
                <w:rPr>
                  <w:i/>
                  <w:iCs/>
                  <w:noProof/>
                </w:rPr>
                <w:t>What we heard. Call for information Nutrition labelling Health Star Rating and Nutrition Information Panel.</w:t>
              </w:r>
              <w:r>
                <w:rPr>
                  <w:noProof/>
                </w:rPr>
                <w:t xml:space="preserve"> Retrieved from https://www.foodstandards.gov.au/sites/default/files/2025-03/HSR-NIP%20What-we-heard%20report_0.pdf</w:t>
              </w:r>
            </w:p>
            <w:p w14:paraId="236CCBE3" w14:textId="77777777" w:rsidR="00244042" w:rsidRDefault="00244042" w:rsidP="005E7D3D">
              <w:pPr>
                <w:pStyle w:val="Bibliography"/>
                <w:rPr>
                  <w:noProof/>
                </w:rPr>
              </w:pPr>
              <w:r>
                <w:rPr>
                  <w:noProof/>
                </w:rPr>
                <w:t xml:space="preserve">FSANZ. (2025). </w:t>
              </w:r>
              <w:r>
                <w:rPr>
                  <w:i/>
                  <w:iCs/>
                  <w:noProof/>
                </w:rPr>
                <w:t>What we heard. Call for information Nutrition labelling Health Star Rating and Nutrition Information Panel.</w:t>
              </w:r>
              <w:r>
                <w:rPr>
                  <w:noProof/>
                </w:rPr>
                <w:t xml:space="preserve"> Retrieved from https://www.foodstandards.gov.au/sites/default/files/2025-03/HSR-NIP%20What-we-heard%20report_0.pdf</w:t>
              </w:r>
            </w:p>
            <w:p w14:paraId="1FD68148" w14:textId="77777777" w:rsidR="00244042" w:rsidRDefault="00244042" w:rsidP="005E7D3D">
              <w:pPr>
                <w:pStyle w:val="Bibliography"/>
                <w:rPr>
                  <w:noProof/>
                </w:rPr>
              </w:pPr>
              <w:r>
                <w:rPr>
                  <w:noProof/>
                </w:rPr>
                <w:lastRenderedPageBreak/>
                <w:t>Government of Canada. (2023). What we heard report: Consultation on the development of voluntary guidance for providing food information for foods sold to consumers through e-commerce. Retrieved from https://inspection.canada.ca/en/about-cfia/transparency/consultations-and-engagement/completed/foods-e-commerce/report</w:t>
              </w:r>
            </w:p>
            <w:p w14:paraId="032A7B61" w14:textId="77777777" w:rsidR="00244042" w:rsidRDefault="00244042" w:rsidP="005E7D3D">
              <w:pPr>
                <w:pStyle w:val="Bibliography"/>
                <w:rPr>
                  <w:noProof/>
                </w:rPr>
              </w:pPr>
              <w:r>
                <w:rPr>
                  <w:noProof/>
                </w:rPr>
                <w:t xml:space="preserve">Interactive Advertising Bureau. (2024). </w:t>
              </w:r>
              <w:r>
                <w:rPr>
                  <w:i/>
                  <w:iCs/>
                  <w:noProof/>
                </w:rPr>
                <w:t>2024 Ecommerce Report.</w:t>
              </w:r>
              <w:r>
                <w:rPr>
                  <w:noProof/>
                </w:rPr>
                <w:t xml:space="preserve"> Retrieved from https://www.iab.org.nz/news-resources/iab-au-nz-2024-ecommerce-report-0</w:t>
              </w:r>
            </w:p>
            <w:p w14:paraId="0FCBF203" w14:textId="77777777" w:rsidR="00244042" w:rsidRDefault="00244042" w:rsidP="005E7D3D">
              <w:pPr>
                <w:pStyle w:val="Bibliography"/>
                <w:rPr>
                  <w:noProof/>
                </w:rPr>
              </w:pPr>
              <w:r>
                <w:rPr>
                  <w:noProof/>
                </w:rPr>
                <w:t xml:space="preserve">Ministry of Buisness, Innovation and Employment. (1999). </w:t>
              </w:r>
              <w:r>
                <w:rPr>
                  <w:i/>
                  <w:iCs/>
                  <w:noProof/>
                </w:rPr>
                <w:t>Weights and Measures Regulation 1999</w:t>
              </w:r>
              <w:r>
                <w:rPr>
                  <w:noProof/>
                </w:rPr>
                <w:t>. Retrieved from https://www.legislation.govt.nz/regulation/public/1999/0373/latest/whole.html#DLM301927</w:t>
              </w:r>
            </w:p>
            <w:p w14:paraId="1E10124B" w14:textId="77777777" w:rsidR="00244042" w:rsidRDefault="00244042" w:rsidP="005E7D3D">
              <w:pPr>
                <w:pStyle w:val="Bibliography"/>
                <w:rPr>
                  <w:noProof/>
                </w:rPr>
              </w:pPr>
              <w:r>
                <w:rPr>
                  <w:noProof/>
                </w:rPr>
                <w:t xml:space="preserve">New Zealand Food Safety. (2024). </w:t>
              </w:r>
              <w:r>
                <w:rPr>
                  <w:i/>
                  <w:iCs/>
                  <w:noProof/>
                </w:rPr>
                <w:t>Consumer Food Safety Insights Survey: Perceptions, knowledge and behaviours.</w:t>
              </w:r>
              <w:r>
                <w:rPr>
                  <w:noProof/>
                </w:rPr>
                <w:t xml:space="preserve"> Retrieved from https://www.mpi.govt.nz/dmsdocument/62556/direct</w:t>
              </w:r>
            </w:p>
            <w:p w14:paraId="219A8FDD" w14:textId="7D5E6C07" w:rsidR="00450F28" w:rsidRDefault="00450F28" w:rsidP="005E7D3D">
              <w:r>
                <w:rPr>
                  <w:b/>
                  <w:bCs/>
                  <w:noProof/>
                </w:rPr>
                <w:fldChar w:fldCharType="end"/>
              </w:r>
            </w:p>
          </w:sdtContent>
        </w:sdt>
      </w:sdtContent>
    </w:sdt>
    <w:p w14:paraId="1F63EBB0" w14:textId="77777777" w:rsidR="00DC73DD" w:rsidRDefault="00DC73DD" w:rsidP="005E7D3D">
      <w:pPr>
        <w:sectPr w:rsidR="00DC73DD">
          <w:headerReference w:type="default" r:id="rId13"/>
          <w:footerReference w:type="default" r:id="rId14"/>
          <w:pgSz w:w="11906" w:h="16838"/>
          <w:pgMar w:top="1440" w:right="1440" w:bottom="1440" w:left="1440" w:header="708" w:footer="708" w:gutter="0"/>
          <w:cols w:space="708"/>
          <w:docGrid w:linePitch="360"/>
        </w:sectPr>
      </w:pPr>
    </w:p>
    <w:p w14:paraId="65C96C6C" w14:textId="35AEC2B7" w:rsidR="00DC73DD" w:rsidRPr="00955F4D" w:rsidRDefault="00DC73DD" w:rsidP="005E7D3D">
      <w:pPr>
        <w:pStyle w:val="Heading1"/>
      </w:pPr>
      <w:bookmarkStart w:id="24" w:name="_Toc206768808"/>
      <w:r w:rsidRPr="00E63D8A">
        <w:rPr>
          <w:b/>
          <w:bCs/>
        </w:rPr>
        <w:lastRenderedPageBreak/>
        <w:t xml:space="preserve">Appendix </w:t>
      </w:r>
      <w:r w:rsidR="004105AA">
        <w:rPr>
          <w:b/>
          <w:bCs/>
        </w:rPr>
        <w:t>1</w:t>
      </w:r>
      <w:r>
        <w:rPr>
          <w:b/>
          <w:bCs/>
        </w:rPr>
        <w:t xml:space="preserve">: </w:t>
      </w:r>
      <w:r w:rsidRPr="00E63D8A">
        <w:rPr>
          <w:b/>
          <w:bCs/>
        </w:rPr>
        <w:t xml:space="preserve"> </w:t>
      </w:r>
      <w:r w:rsidR="00955F4D">
        <w:t>Stocktake of</w:t>
      </w:r>
      <w:r w:rsidRPr="00E63D8A">
        <w:t xml:space="preserve"> </w:t>
      </w:r>
      <w:r w:rsidR="00955F4D">
        <w:t>information provid</w:t>
      </w:r>
      <w:r w:rsidR="006D65B8">
        <w:t>ed</w:t>
      </w:r>
      <w:r w:rsidR="00955F4D">
        <w:t xml:space="preserve"> for </w:t>
      </w:r>
      <w:r w:rsidR="006D65B8">
        <w:t>selected products sold online</w:t>
      </w:r>
      <w:bookmarkEnd w:id="24"/>
    </w:p>
    <w:p w14:paraId="637262DE" w14:textId="60A2C70F" w:rsidR="00DC73DD" w:rsidRDefault="00DC73DD" w:rsidP="005E7D3D">
      <w:pPr>
        <w:pStyle w:val="Heading2"/>
      </w:pPr>
      <w:bookmarkStart w:id="25" w:name="_Toc206768809"/>
      <w:r>
        <w:t xml:space="preserve">New Zealand </w:t>
      </w:r>
      <w:r w:rsidR="00772FBB">
        <w:t>retailers</w:t>
      </w:r>
      <w:bookmarkEnd w:id="25"/>
      <w:r w:rsidR="00772FBB">
        <w:t xml:space="preserve"> </w:t>
      </w:r>
    </w:p>
    <w:tbl>
      <w:tblPr>
        <w:tblStyle w:val="TableGrid"/>
        <w:tblW w:w="0" w:type="auto"/>
        <w:tblLook w:val="04A0" w:firstRow="1" w:lastRow="0" w:firstColumn="1" w:lastColumn="0" w:noHBand="0" w:noVBand="1"/>
        <w:tblCaption w:val="New Zealand retailers"/>
        <w:tblDescription w:val="A table of information provided online at the major retailers in New Zealand. This includes Woolworths, Pak n Save and New World. Four products were observed at each retailer, this included a soft drink, frozen pizza, milk and bread. The table includes a tick box for which of the following elements were provided for each of these products: image, name, supplier address, net contents, ingredients list, nutrition information panel, storgae instructions and where applicable the characterising ingredient, warning or advisory statements, the health star rating and claims. All the information was provided for most products except the supplier address and storage instructions which was only provided for the frozen pizza product at each retailers (apart from the storage instructions at New World. The Nutrition information was not provided for the bread product at woolworths. The Health Star Rating information was not provided for the soft drink and bread product at Pak n Save and New world."/>
      </w:tblPr>
      <w:tblGrid>
        <w:gridCol w:w="929"/>
        <w:gridCol w:w="877"/>
        <w:gridCol w:w="792"/>
        <w:gridCol w:w="1294"/>
        <w:gridCol w:w="1118"/>
        <w:gridCol w:w="1329"/>
        <w:gridCol w:w="914"/>
        <w:gridCol w:w="1544"/>
        <w:gridCol w:w="1759"/>
        <w:gridCol w:w="1587"/>
        <w:gridCol w:w="914"/>
        <w:gridCol w:w="891"/>
      </w:tblGrid>
      <w:tr w:rsidR="00B21A36" w14:paraId="3FCC9128" w14:textId="77777777" w:rsidTr="005E7D3D">
        <w:trPr>
          <w:tblHeader/>
        </w:trPr>
        <w:tc>
          <w:tcPr>
            <w:tcW w:w="0" w:type="auto"/>
            <w:vMerge w:val="restart"/>
            <w:shd w:val="clear" w:color="auto" w:fill="D9D9D9" w:themeFill="background1" w:themeFillShade="D9"/>
          </w:tcPr>
          <w:p w14:paraId="3647C21E" w14:textId="77777777" w:rsidR="00B21A36" w:rsidRPr="00DC73DD" w:rsidRDefault="00B21A36" w:rsidP="005E7D3D"/>
        </w:tc>
        <w:tc>
          <w:tcPr>
            <w:tcW w:w="0" w:type="auto"/>
            <w:vMerge w:val="restart"/>
            <w:shd w:val="clear" w:color="auto" w:fill="D9D9D9" w:themeFill="background1" w:themeFillShade="D9"/>
          </w:tcPr>
          <w:p w14:paraId="79EEC46C" w14:textId="79765C36" w:rsidR="00B21A36" w:rsidRPr="00DC73DD" w:rsidRDefault="00B21A36" w:rsidP="005E7D3D">
            <w:r w:rsidRPr="00DC73DD">
              <w:t xml:space="preserve">Image </w:t>
            </w:r>
          </w:p>
        </w:tc>
        <w:tc>
          <w:tcPr>
            <w:tcW w:w="0" w:type="auto"/>
            <w:vMerge w:val="restart"/>
            <w:shd w:val="clear" w:color="auto" w:fill="D9D9D9" w:themeFill="background1" w:themeFillShade="D9"/>
          </w:tcPr>
          <w:p w14:paraId="57F26708" w14:textId="77777777" w:rsidR="00B21A36" w:rsidRPr="00DC73DD" w:rsidRDefault="00B21A36" w:rsidP="005E7D3D">
            <w:r w:rsidRPr="00DC73DD">
              <w:t>Name</w:t>
            </w:r>
          </w:p>
        </w:tc>
        <w:tc>
          <w:tcPr>
            <w:tcW w:w="0" w:type="auto"/>
            <w:vMerge w:val="restart"/>
            <w:shd w:val="clear" w:color="auto" w:fill="D9D9D9" w:themeFill="background1" w:themeFillShade="D9"/>
          </w:tcPr>
          <w:p w14:paraId="09678B3B" w14:textId="77777777" w:rsidR="00B21A36" w:rsidRPr="00DC73DD" w:rsidRDefault="00B21A36" w:rsidP="005E7D3D">
            <w:r w:rsidRPr="00DC73DD">
              <w:t xml:space="preserve">Supplier address </w:t>
            </w:r>
          </w:p>
        </w:tc>
        <w:tc>
          <w:tcPr>
            <w:tcW w:w="0" w:type="auto"/>
            <w:vMerge w:val="restart"/>
            <w:shd w:val="clear" w:color="auto" w:fill="D9D9D9" w:themeFill="background1" w:themeFillShade="D9"/>
          </w:tcPr>
          <w:p w14:paraId="64550A6F" w14:textId="77777777" w:rsidR="00B21A36" w:rsidRPr="00DC73DD" w:rsidRDefault="00B21A36" w:rsidP="005E7D3D">
            <w:r w:rsidRPr="00DC73DD">
              <w:t xml:space="preserve">Net contents </w:t>
            </w:r>
          </w:p>
        </w:tc>
        <w:tc>
          <w:tcPr>
            <w:tcW w:w="0" w:type="auto"/>
            <w:vMerge w:val="restart"/>
            <w:shd w:val="clear" w:color="auto" w:fill="D9D9D9" w:themeFill="background1" w:themeFillShade="D9"/>
          </w:tcPr>
          <w:p w14:paraId="2D7E206A" w14:textId="77777777" w:rsidR="00B21A36" w:rsidRPr="00DC73DD" w:rsidRDefault="00B21A36" w:rsidP="005E7D3D">
            <w:r w:rsidRPr="00DC73DD">
              <w:t xml:space="preserve">Ingredients list </w:t>
            </w:r>
          </w:p>
        </w:tc>
        <w:tc>
          <w:tcPr>
            <w:tcW w:w="0" w:type="auto"/>
            <w:vMerge w:val="restart"/>
            <w:shd w:val="clear" w:color="auto" w:fill="D9D9D9" w:themeFill="background1" w:themeFillShade="D9"/>
          </w:tcPr>
          <w:p w14:paraId="5AAE3F0C" w14:textId="77777777" w:rsidR="00B21A36" w:rsidRPr="00DC73DD" w:rsidRDefault="00B21A36" w:rsidP="005E7D3D">
            <w:r w:rsidRPr="00DC73DD">
              <w:t>NIP</w:t>
            </w:r>
          </w:p>
        </w:tc>
        <w:tc>
          <w:tcPr>
            <w:tcW w:w="0" w:type="auto"/>
            <w:vMerge w:val="restart"/>
            <w:shd w:val="clear" w:color="auto" w:fill="D9D9D9" w:themeFill="background1" w:themeFillShade="D9"/>
          </w:tcPr>
          <w:p w14:paraId="78C40880" w14:textId="77777777" w:rsidR="00B21A36" w:rsidRPr="00DC73DD" w:rsidRDefault="00B21A36" w:rsidP="005E7D3D">
            <w:r w:rsidRPr="00DC73DD">
              <w:t>Storage instructions</w:t>
            </w:r>
          </w:p>
        </w:tc>
        <w:tc>
          <w:tcPr>
            <w:tcW w:w="0" w:type="auto"/>
            <w:gridSpan w:val="4"/>
            <w:shd w:val="clear" w:color="auto" w:fill="D9D9D9" w:themeFill="background1" w:themeFillShade="D9"/>
          </w:tcPr>
          <w:p w14:paraId="1387120F" w14:textId="77777777" w:rsidR="00B21A36" w:rsidRPr="00DC73DD" w:rsidRDefault="00B21A36" w:rsidP="005E7D3D">
            <w:r w:rsidRPr="00DC73DD">
              <w:t xml:space="preserve">Where applicable </w:t>
            </w:r>
          </w:p>
        </w:tc>
      </w:tr>
      <w:tr w:rsidR="00B21A36" w14:paraId="0FCEFEAD" w14:textId="77777777" w:rsidTr="005E7D3D">
        <w:trPr>
          <w:tblHeader/>
        </w:trPr>
        <w:tc>
          <w:tcPr>
            <w:tcW w:w="0" w:type="auto"/>
            <w:vMerge/>
            <w:shd w:val="clear" w:color="auto" w:fill="D9D9D9" w:themeFill="background1" w:themeFillShade="D9"/>
          </w:tcPr>
          <w:p w14:paraId="25E97EDA" w14:textId="77777777" w:rsidR="00B21A36" w:rsidRPr="00DC73DD" w:rsidRDefault="00B21A36" w:rsidP="005E7D3D"/>
        </w:tc>
        <w:tc>
          <w:tcPr>
            <w:tcW w:w="0" w:type="auto"/>
            <w:vMerge/>
          </w:tcPr>
          <w:p w14:paraId="09B44A70" w14:textId="77777777" w:rsidR="00B21A36" w:rsidRPr="00DC73DD" w:rsidRDefault="00B21A36" w:rsidP="005E7D3D"/>
        </w:tc>
        <w:tc>
          <w:tcPr>
            <w:tcW w:w="0" w:type="auto"/>
            <w:vMerge/>
          </w:tcPr>
          <w:p w14:paraId="64986AF9" w14:textId="77777777" w:rsidR="00B21A36" w:rsidRPr="00DC73DD" w:rsidRDefault="00B21A36" w:rsidP="005E7D3D"/>
        </w:tc>
        <w:tc>
          <w:tcPr>
            <w:tcW w:w="0" w:type="auto"/>
            <w:vMerge/>
          </w:tcPr>
          <w:p w14:paraId="464CCCD1" w14:textId="77777777" w:rsidR="00B21A36" w:rsidRPr="00DC73DD" w:rsidRDefault="00B21A36" w:rsidP="005E7D3D"/>
        </w:tc>
        <w:tc>
          <w:tcPr>
            <w:tcW w:w="0" w:type="auto"/>
            <w:vMerge/>
          </w:tcPr>
          <w:p w14:paraId="0B5A3928" w14:textId="77777777" w:rsidR="00B21A36" w:rsidRPr="00DC73DD" w:rsidRDefault="00B21A36" w:rsidP="005E7D3D"/>
        </w:tc>
        <w:tc>
          <w:tcPr>
            <w:tcW w:w="0" w:type="auto"/>
            <w:vMerge/>
          </w:tcPr>
          <w:p w14:paraId="1F4F7519" w14:textId="77777777" w:rsidR="00B21A36" w:rsidRPr="00DC73DD" w:rsidRDefault="00B21A36" w:rsidP="005E7D3D"/>
        </w:tc>
        <w:tc>
          <w:tcPr>
            <w:tcW w:w="0" w:type="auto"/>
            <w:vMerge/>
          </w:tcPr>
          <w:p w14:paraId="464BF116" w14:textId="77777777" w:rsidR="00B21A36" w:rsidRPr="00DC73DD" w:rsidRDefault="00B21A36" w:rsidP="005E7D3D"/>
        </w:tc>
        <w:tc>
          <w:tcPr>
            <w:tcW w:w="0" w:type="auto"/>
            <w:vMerge/>
          </w:tcPr>
          <w:p w14:paraId="65E4B4C2" w14:textId="77777777" w:rsidR="00B21A36" w:rsidRPr="00DC73DD" w:rsidRDefault="00B21A36" w:rsidP="005E7D3D"/>
        </w:tc>
        <w:tc>
          <w:tcPr>
            <w:tcW w:w="0" w:type="auto"/>
            <w:shd w:val="clear" w:color="auto" w:fill="D9D9D9" w:themeFill="background1" w:themeFillShade="D9"/>
          </w:tcPr>
          <w:p w14:paraId="11F75EB4" w14:textId="77777777" w:rsidR="00B21A36" w:rsidRPr="00DC73DD" w:rsidRDefault="00B21A36" w:rsidP="005E7D3D">
            <w:r w:rsidRPr="00DC73DD">
              <w:t>Characterising ingredient</w:t>
            </w:r>
          </w:p>
        </w:tc>
        <w:tc>
          <w:tcPr>
            <w:tcW w:w="0" w:type="auto"/>
            <w:shd w:val="clear" w:color="auto" w:fill="D9D9D9" w:themeFill="background1" w:themeFillShade="D9"/>
          </w:tcPr>
          <w:p w14:paraId="59F8EC44" w14:textId="77777777" w:rsidR="00B21A36" w:rsidRPr="00DC73DD" w:rsidRDefault="00B21A36" w:rsidP="005E7D3D">
            <w:r w:rsidRPr="00DC73DD">
              <w:t xml:space="preserve">Warning or advisory statements </w:t>
            </w:r>
          </w:p>
        </w:tc>
        <w:tc>
          <w:tcPr>
            <w:tcW w:w="0" w:type="auto"/>
            <w:shd w:val="clear" w:color="auto" w:fill="D9D9D9" w:themeFill="background1" w:themeFillShade="D9"/>
          </w:tcPr>
          <w:p w14:paraId="3D8CD47B" w14:textId="77777777" w:rsidR="00B21A36" w:rsidRPr="00DC73DD" w:rsidRDefault="00B21A36" w:rsidP="005E7D3D">
            <w:r w:rsidRPr="00DC73DD">
              <w:t xml:space="preserve">HSR </w:t>
            </w:r>
          </w:p>
        </w:tc>
        <w:tc>
          <w:tcPr>
            <w:tcW w:w="0" w:type="auto"/>
            <w:shd w:val="clear" w:color="auto" w:fill="D9D9D9" w:themeFill="background1" w:themeFillShade="D9"/>
          </w:tcPr>
          <w:p w14:paraId="5EC03C1D" w14:textId="77777777" w:rsidR="00B21A36" w:rsidRPr="00DC73DD" w:rsidRDefault="00B21A36" w:rsidP="005E7D3D">
            <w:r w:rsidRPr="00DC73DD">
              <w:t xml:space="preserve">Claims </w:t>
            </w:r>
          </w:p>
        </w:tc>
      </w:tr>
      <w:tr w:rsidR="00DC73DD" w14:paraId="73E0CDCF" w14:textId="77777777" w:rsidTr="00B21A36">
        <w:tc>
          <w:tcPr>
            <w:tcW w:w="0" w:type="auto"/>
            <w:gridSpan w:val="12"/>
            <w:shd w:val="clear" w:color="auto" w:fill="D9D9D9" w:themeFill="background1" w:themeFillShade="D9"/>
          </w:tcPr>
          <w:p w14:paraId="130CFA08" w14:textId="1C7E833C" w:rsidR="00DC73DD" w:rsidRPr="00B66312" w:rsidRDefault="00DC73DD" w:rsidP="005E7D3D">
            <w:r w:rsidRPr="00B66312">
              <w:t>Woolworths N</w:t>
            </w:r>
            <w:r w:rsidR="004A7FDF">
              <w:t xml:space="preserve">ew Zealand </w:t>
            </w:r>
          </w:p>
        </w:tc>
      </w:tr>
      <w:tr w:rsidR="007D318D" w14:paraId="655A6025" w14:textId="77777777" w:rsidTr="00B21A36">
        <w:tc>
          <w:tcPr>
            <w:tcW w:w="0" w:type="auto"/>
          </w:tcPr>
          <w:p w14:paraId="1244744A" w14:textId="22B87447" w:rsidR="00B21A36" w:rsidRPr="00DC73DD" w:rsidRDefault="00B21A36" w:rsidP="005E7D3D">
            <w:r w:rsidRPr="00DC73DD">
              <w:t>Soft drink</w:t>
            </w:r>
          </w:p>
        </w:tc>
        <w:tc>
          <w:tcPr>
            <w:tcW w:w="0" w:type="auto"/>
            <w:shd w:val="clear" w:color="auto" w:fill="D9F2D0" w:themeFill="accent6" w:themeFillTint="33"/>
          </w:tcPr>
          <w:p w14:paraId="672DF88C" w14:textId="0DB31E38" w:rsidR="00B21A36" w:rsidRDefault="00B21A36" w:rsidP="005E7D3D">
            <w:r>
              <w:sym w:font="Wingdings" w:char="F0FE"/>
            </w:r>
          </w:p>
        </w:tc>
        <w:tc>
          <w:tcPr>
            <w:tcW w:w="0" w:type="auto"/>
            <w:shd w:val="clear" w:color="auto" w:fill="D9F2D0" w:themeFill="accent6" w:themeFillTint="33"/>
          </w:tcPr>
          <w:p w14:paraId="69A4FF81" w14:textId="77777777" w:rsidR="00B21A36" w:rsidRDefault="00B21A36" w:rsidP="005E7D3D">
            <w:r>
              <w:sym w:font="Wingdings" w:char="F0FE"/>
            </w:r>
          </w:p>
        </w:tc>
        <w:tc>
          <w:tcPr>
            <w:tcW w:w="0" w:type="auto"/>
            <w:shd w:val="clear" w:color="auto" w:fill="FF7C80"/>
          </w:tcPr>
          <w:p w14:paraId="79EAE03C" w14:textId="77777777" w:rsidR="00B21A36" w:rsidRDefault="00B21A36" w:rsidP="005E7D3D">
            <w:r>
              <w:sym w:font="Wingdings" w:char="F0FD"/>
            </w:r>
          </w:p>
        </w:tc>
        <w:tc>
          <w:tcPr>
            <w:tcW w:w="0" w:type="auto"/>
            <w:shd w:val="clear" w:color="auto" w:fill="D9F2D0" w:themeFill="accent6" w:themeFillTint="33"/>
          </w:tcPr>
          <w:p w14:paraId="42A95EF9" w14:textId="77777777" w:rsidR="00B21A36" w:rsidRDefault="00B21A36" w:rsidP="005E7D3D">
            <w:r>
              <w:sym w:font="Wingdings" w:char="F0FE"/>
            </w:r>
          </w:p>
        </w:tc>
        <w:tc>
          <w:tcPr>
            <w:tcW w:w="0" w:type="auto"/>
            <w:shd w:val="clear" w:color="auto" w:fill="D9F2D0" w:themeFill="accent6" w:themeFillTint="33"/>
          </w:tcPr>
          <w:p w14:paraId="76AD55FD" w14:textId="77777777" w:rsidR="00B21A36" w:rsidRDefault="00B21A36" w:rsidP="005E7D3D">
            <w:r>
              <w:sym w:font="Wingdings" w:char="F0FE"/>
            </w:r>
          </w:p>
        </w:tc>
        <w:tc>
          <w:tcPr>
            <w:tcW w:w="0" w:type="auto"/>
            <w:shd w:val="clear" w:color="auto" w:fill="D9F2D0" w:themeFill="accent6" w:themeFillTint="33"/>
          </w:tcPr>
          <w:p w14:paraId="72C8BB73" w14:textId="77777777" w:rsidR="00B21A36" w:rsidRDefault="00B21A36" w:rsidP="005E7D3D">
            <w:r>
              <w:sym w:font="Wingdings" w:char="F0FE"/>
            </w:r>
          </w:p>
        </w:tc>
        <w:tc>
          <w:tcPr>
            <w:tcW w:w="0" w:type="auto"/>
            <w:shd w:val="clear" w:color="auto" w:fill="FF7C80"/>
          </w:tcPr>
          <w:p w14:paraId="479CBC50" w14:textId="77777777" w:rsidR="00B21A36" w:rsidRDefault="00B21A36" w:rsidP="005E7D3D">
            <w:r>
              <w:sym w:font="Wingdings" w:char="F0FD"/>
            </w:r>
          </w:p>
        </w:tc>
        <w:tc>
          <w:tcPr>
            <w:tcW w:w="0" w:type="auto"/>
            <w:shd w:val="clear" w:color="auto" w:fill="F2F2F2" w:themeFill="background1" w:themeFillShade="F2"/>
          </w:tcPr>
          <w:p w14:paraId="62F11470" w14:textId="77777777" w:rsidR="00B21A36" w:rsidRDefault="00B21A36" w:rsidP="005E7D3D">
            <w:r>
              <w:t>N/A</w:t>
            </w:r>
          </w:p>
        </w:tc>
        <w:tc>
          <w:tcPr>
            <w:tcW w:w="0" w:type="auto"/>
            <w:shd w:val="clear" w:color="auto" w:fill="D9F2D0" w:themeFill="accent6" w:themeFillTint="33"/>
          </w:tcPr>
          <w:p w14:paraId="55AA028C" w14:textId="77777777" w:rsidR="00B21A36" w:rsidRDefault="00B21A36" w:rsidP="005E7D3D">
            <w:r>
              <w:sym w:font="Wingdings" w:char="F0FE"/>
            </w:r>
          </w:p>
        </w:tc>
        <w:tc>
          <w:tcPr>
            <w:tcW w:w="0" w:type="auto"/>
            <w:shd w:val="clear" w:color="auto" w:fill="D9F2D0" w:themeFill="accent6" w:themeFillTint="33"/>
          </w:tcPr>
          <w:p w14:paraId="7630AA58" w14:textId="77777777" w:rsidR="00B21A36" w:rsidRDefault="00B21A36" w:rsidP="005E7D3D">
            <w:r>
              <w:sym w:font="Wingdings" w:char="F0FE"/>
            </w:r>
          </w:p>
        </w:tc>
        <w:tc>
          <w:tcPr>
            <w:tcW w:w="0" w:type="auto"/>
            <w:shd w:val="clear" w:color="auto" w:fill="F2F2F2" w:themeFill="background1" w:themeFillShade="F2"/>
          </w:tcPr>
          <w:p w14:paraId="4403EAFA" w14:textId="77777777" w:rsidR="00B21A36" w:rsidRDefault="00B21A36" w:rsidP="005E7D3D">
            <w:r>
              <w:t>N/A</w:t>
            </w:r>
          </w:p>
        </w:tc>
      </w:tr>
      <w:tr w:rsidR="007D318D" w14:paraId="62B16B1B" w14:textId="77777777" w:rsidTr="00B21A36">
        <w:tc>
          <w:tcPr>
            <w:tcW w:w="0" w:type="auto"/>
          </w:tcPr>
          <w:p w14:paraId="572757C9" w14:textId="67F280B7" w:rsidR="00B21A36" w:rsidRPr="00DC73DD" w:rsidRDefault="00B21A36" w:rsidP="005E7D3D">
            <w:r w:rsidRPr="00DC73DD">
              <w:t>Frozen pizza</w:t>
            </w:r>
          </w:p>
        </w:tc>
        <w:tc>
          <w:tcPr>
            <w:tcW w:w="0" w:type="auto"/>
            <w:shd w:val="clear" w:color="auto" w:fill="D9F2D0" w:themeFill="accent6" w:themeFillTint="33"/>
          </w:tcPr>
          <w:p w14:paraId="1B5FACE3" w14:textId="77777777" w:rsidR="00B21A36" w:rsidRDefault="00B21A36" w:rsidP="005E7D3D">
            <w:r>
              <w:sym w:font="Wingdings" w:char="F0FE"/>
            </w:r>
          </w:p>
        </w:tc>
        <w:tc>
          <w:tcPr>
            <w:tcW w:w="0" w:type="auto"/>
            <w:shd w:val="clear" w:color="auto" w:fill="D9F2D0" w:themeFill="accent6" w:themeFillTint="33"/>
          </w:tcPr>
          <w:p w14:paraId="40784566" w14:textId="77777777" w:rsidR="00B21A36" w:rsidRDefault="00B21A36" w:rsidP="005E7D3D">
            <w:r>
              <w:sym w:font="Wingdings" w:char="F0FE"/>
            </w:r>
          </w:p>
        </w:tc>
        <w:tc>
          <w:tcPr>
            <w:tcW w:w="0" w:type="auto"/>
            <w:shd w:val="clear" w:color="auto" w:fill="D9F2D0" w:themeFill="accent6" w:themeFillTint="33"/>
          </w:tcPr>
          <w:p w14:paraId="610B3817" w14:textId="3E2590DA" w:rsidR="00B21A36" w:rsidRPr="00DC73DD" w:rsidRDefault="00B21A36" w:rsidP="005E7D3D">
            <w:r>
              <w:sym w:font="Wingdings" w:char="F0FE"/>
            </w:r>
            <w:r>
              <w:t xml:space="preserve"> F</w:t>
            </w:r>
            <w:r w:rsidRPr="00DC73DD">
              <w:t>rom image</w:t>
            </w:r>
          </w:p>
        </w:tc>
        <w:tc>
          <w:tcPr>
            <w:tcW w:w="0" w:type="auto"/>
            <w:shd w:val="clear" w:color="auto" w:fill="D9F2D0" w:themeFill="accent6" w:themeFillTint="33"/>
          </w:tcPr>
          <w:p w14:paraId="0673A2A0" w14:textId="77777777" w:rsidR="00B21A36" w:rsidRDefault="00B21A36" w:rsidP="005E7D3D">
            <w:r>
              <w:sym w:font="Wingdings" w:char="F0FE"/>
            </w:r>
          </w:p>
        </w:tc>
        <w:tc>
          <w:tcPr>
            <w:tcW w:w="0" w:type="auto"/>
            <w:shd w:val="clear" w:color="auto" w:fill="D9F2D0" w:themeFill="accent6" w:themeFillTint="33"/>
          </w:tcPr>
          <w:p w14:paraId="1D32868E" w14:textId="77777777" w:rsidR="00B21A36" w:rsidRDefault="00B21A36" w:rsidP="005E7D3D">
            <w:r>
              <w:sym w:font="Wingdings" w:char="F0FE"/>
            </w:r>
          </w:p>
        </w:tc>
        <w:tc>
          <w:tcPr>
            <w:tcW w:w="0" w:type="auto"/>
            <w:shd w:val="clear" w:color="auto" w:fill="D9F2D0" w:themeFill="accent6" w:themeFillTint="33"/>
          </w:tcPr>
          <w:p w14:paraId="3660B26E" w14:textId="77777777" w:rsidR="00B21A36" w:rsidRDefault="00B21A36" w:rsidP="005E7D3D">
            <w:r>
              <w:sym w:font="Wingdings" w:char="F0FE"/>
            </w:r>
          </w:p>
        </w:tc>
        <w:tc>
          <w:tcPr>
            <w:tcW w:w="0" w:type="auto"/>
            <w:shd w:val="clear" w:color="auto" w:fill="D9F2D0" w:themeFill="accent6" w:themeFillTint="33"/>
          </w:tcPr>
          <w:p w14:paraId="2FDBCEC5" w14:textId="77777777" w:rsidR="00B21A36" w:rsidRDefault="00B21A36" w:rsidP="005E7D3D">
            <w:r>
              <w:sym w:font="Wingdings" w:char="F0FE"/>
            </w:r>
            <w:r>
              <w:t xml:space="preserve"> </w:t>
            </w:r>
            <w:r w:rsidRPr="00DC73DD">
              <w:t>from image</w:t>
            </w:r>
          </w:p>
        </w:tc>
        <w:tc>
          <w:tcPr>
            <w:tcW w:w="0" w:type="auto"/>
            <w:shd w:val="clear" w:color="auto" w:fill="D9F2D0" w:themeFill="accent6" w:themeFillTint="33"/>
          </w:tcPr>
          <w:p w14:paraId="1E983243" w14:textId="77777777" w:rsidR="00B21A36" w:rsidRDefault="00B21A36" w:rsidP="005E7D3D">
            <w:r>
              <w:sym w:font="Wingdings" w:char="F0FE"/>
            </w:r>
          </w:p>
        </w:tc>
        <w:tc>
          <w:tcPr>
            <w:tcW w:w="0" w:type="auto"/>
            <w:shd w:val="clear" w:color="auto" w:fill="D9F2D0" w:themeFill="accent6" w:themeFillTint="33"/>
          </w:tcPr>
          <w:p w14:paraId="4FCCEDE2" w14:textId="77777777" w:rsidR="00B21A36" w:rsidRDefault="00B21A36" w:rsidP="005E7D3D">
            <w:r>
              <w:sym w:font="Wingdings" w:char="F0FE"/>
            </w:r>
          </w:p>
        </w:tc>
        <w:tc>
          <w:tcPr>
            <w:tcW w:w="0" w:type="auto"/>
            <w:shd w:val="clear" w:color="auto" w:fill="D9F2D0" w:themeFill="accent6" w:themeFillTint="33"/>
          </w:tcPr>
          <w:p w14:paraId="03CEE420" w14:textId="77777777" w:rsidR="00B21A36" w:rsidRDefault="00B21A36" w:rsidP="005E7D3D">
            <w:r>
              <w:sym w:font="Wingdings" w:char="F0FE"/>
            </w:r>
          </w:p>
        </w:tc>
        <w:tc>
          <w:tcPr>
            <w:tcW w:w="0" w:type="auto"/>
            <w:shd w:val="clear" w:color="auto" w:fill="F2F2F2" w:themeFill="background1" w:themeFillShade="F2"/>
          </w:tcPr>
          <w:p w14:paraId="33125E1E" w14:textId="1D3C4DC9" w:rsidR="00B21A36" w:rsidRDefault="00B21A36" w:rsidP="005E7D3D">
            <w:r>
              <w:t>N/A</w:t>
            </w:r>
          </w:p>
        </w:tc>
      </w:tr>
      <w:tr w:rsidR="007D318D" w14:paraId="25047865" w14:textId="77777777" w:rsidTr="00B21A36">
        <w:tc>
          <w:tcPr>
            <w:tcW w:w="0" w:type="auto"/>
          </w:tcPr>
          <w:p w14:paraId="4B66CC37" w14:textId="1E01500B" w:rsidR="00B21A36" w:rsidRPr="00DC73DD" w:rsidRDefault="00B21A36" w:rsidP="005E7D3D">
            <w:r w:rsidRPr="00DC73DD">
              <w:t xml:space="preserve">Milk </w:t>
            </w:r>
          </w:p>
        </w:tc>
        <w:tc>
          <w:tcPr>
            <w:tcW w:w="0" w:type="auto"/>
            <w:shd w:val="clear" w:color="auto" w:fill="D9F2D0" w:themeFill="accent6" w:themeFillTint="33"/>
          </w:tcPr>
          <w:p w14:paraId="41B538EA" w14:textId="77388E3B" w:rsidR="00B21A36" w:rsidRDefault="00B21A36" w:rsidP="005E7D3D">
            <w:r>
              <w:sym w:font="Wingdings" w:char="F0FE"/>
            </w:r>
          </w:p>
        </w:tc>
        <w:tc>
          <w:tcPr>
            <w:tcW w:w="0" w:type="auto"/>
            <w:shd w:val="clear" w:color="auto" w:fill="D9F2D0" w:themeFill="accent6" w:themeFillTint="33"/>
          </w:tcPr>
          <w:p w14:paraId="6055482A" w14:textId="77777777" w:rsidR="00B21A36" w:rsidRDefault="00B21A36" w:rsidP="005E7D3D">
            <w:r>
              <w:sym w:font="Wingdings" w:char="F0FE"/>
            </w:r>
          </w:p>
        </w:tc>
        <w:tc>
          <w:tcPr>
            <w:tcW w:w="0" w:type="auto"/>
            <w:shd w:val="clear" w:color="auto" w:fill="FF7C80"/>
          </w:tcPr>
          <w:p w14:paraId="42BE6752" w14:textId="4D03103C" w:rsidR="00B21A36" w:rsidRPr="00DC73DD" w:rsidRDefault="00B21A36" w:rsidP="005E7D3D">
            <w:r>
              <w:sym w:font="Wingdings" w:char="F0FD"/>
            </w:r>
            <w:r>
              <w:t xml:space="preserve"> N</w:t>
            </w:r>
            <w:r w:rsidRPr="00DC73DD">
              <w:t>ot readable on image</w:t>
            </w:r>
          </w:p>
        </w:tc>
        <w:tc>
          <w:tcPr>
            <w:tcW w:w="0" w:type="auto"/>
            <w:shd w:val="clear" w:color="auto" w:fill="D9F2D0" w:themeFill="accent6" w:themeFillTint="33"/>
          </w:tcPr>
          <w:p w14:paraId="1D8E9C7E" w14:textId="77777777" w:rsidR="00B21A36" w:rsidRDefault="00B21A36" w:rsidP="005E7D3D">
            <w:r>
              <w:sym w:font="Wingdings" w:char="F0FE"/>
            </w:r>
          </w:p>
        </w:tc>
        <w:tc>
          <w:tcPr>
            <w:tcW w:w="0" w:type="auto"/>
            <w:shd w:val="clear" w:color="auto" w:fill="D9F2D0" w:themeFill="accent6" w:themeFillTint="33"/>
          </w:tcPr>
          <w:p w14:paraId="0316503D" w14:textId="77777777" w:rsidR="00B21A36" w:rsidRDefault="00B21A36" w:rsidP="005E7D3D">
            <w:r>
              <w:sym w:font="Wingdings" w:char="F0FE"/>
            </w:r>
          </w:p>
        </w:tc>
        <w:tc>
          <w:tcPr>
            <w:tcW w:w="0" w:type="auto"/>
            <w:shd w:val="clear" w:color="auto" w:fill="D9F2D0" w:themeFill="accent6" w:themeFillTint="33"/>
          </w:tcPr>
          <w:p w14:paraId="0A10EC0F" w14:textId="77777777" w:rsidR="00B21A36" w:rsidRDefault="00B21A36" w:rsidP="005E7D3D">
            <w:r>
              <w:sym w:font="Wingdings" w:char="F0FE"/>
            </w:r>
          </w:p>
        </w:tc>
        <w:tc>
          <w:tcPr>
            <w:tcW w:w="0" w:type="auto"/>
            <w:shd w:val="clear" w:color="auto" w:fill="FF7C80"/>
          </w:tcPr>
          <w:p w14:paraId="23F54166" w14:textId="18F902CB" w:rsidR="00B21A36" w:rsidRDefault="00B21A36" w:rsidP="005E7D3D">
            <w:r>
              <w:sym w:font="Wingdings" w:char="F0FD"/>
            </w:r>
            <w:r>
              <w:t xml:space="preserve"> N</w:t>
            </w:r>
            <w:r w:rsidRPr="00DC73DD">
              <w:t>ot readable on image</w:t>
            </w:r>
          </w:p>
        </w:tc>
        <w:tc>
          <w:tcPr>
            <w:tcW w:w="0" w:type="auto"/>
            <w:shd w:val="clear" w:color="auto" w:fill="F2F2F2" w:themeFill="background1" w:themeFillShade="F2"/>
          </w:tcPr>
          <w:p w14:paraId="12DAB209" w14:textId="77777777" w:rsidR="00B21A36" w:rsidRDefault="00B21A36" w:rsidP="005E7D3D">
            <w:r>
              <w:t>N/A</w:t>
            </w:r>
          </w:p>
        </w:tc>
        <w:tc>
          <w:tcPr>
            <w:tcW w:w="0" w:type="auto"/>
            <w:shd w:val="clear" w:color="auto" w:fill="D9F2D0" w:themeFill="accent6" w:themeFillTint="33"/>
          </w:tcPr>
          <w:p w14:paraId="6AECBDC9" w14:textId="77777777" w:rsidR="00B21A36" w:rsidRDefault="00B21A36" w:rsidP="005E7D3D">
            <w:r>
              <w:sym w:font="Wingdings" w:char="F0FE"/>
            </w:r>
          </w:p>
        </w:tc>
        <w:tc>
          <w:tcPr>
            <w:tcW w:w="0" w:type="auto"/>
            <w:shd w:val="clear" w:color="auto" w:fill="D9F2D0" w:themeFill="accent6" w:themeFillTint="33"/>
          </w:tcPr>
          <w:p w14:paraId="1739C2E8" w14:textId="77777777" w:rsidR="00B21A36" w:rsidRDefault="00B21A36" w:rsidP="005E7D3D">
            <w:r>
              <w:sym w:font="Wingdings" w:char="F0FE"/>
            </w:r>
          </w:p>
        </w:tc>
        <w:tc>
          <w:tcPr>
            <w:tcW w:w="0" w:type="auto"/>
            <w:shd w:val="clear" w:color="auto" w:fill="D9F2D0" w:themeFill="accent6" w:themeFillTint="33"/>
          </w:tcPr>
          <w:p w14:paraId="1DF6ED90" w14:textId="77777777" w:rsidR="00B21A36" w:rsidRDefault="00B21A36" w:rsidP="005E7D3D">
            <w:r>
              <w:sym w:font="Wingdings" w:char="F0FE"/>
            </w:r>
          </w:p>
        </w:tc>
      </w:tr>
      <w:tr w:rsidR="007D318D" w14:paraId="774D2614" w14:textId="77777777" w:rsidTr="00B21A36">
        <w:tc>
          <w:tcPr>
            <w:tcW w:w="0" w:type="auto"/>
          </w:tcPr>
          <w:p w14:paraId="378B6E51" w14:textId="4952453B" w:rsidR="00B21A36" w:rsidRPr="00DC73DD" w:rsidRDefault="00B21A36" w:rsidP="005E7D3D">
            <w:r w:rsidRPr="00DC73DD">
              <w:t xml:space="preserve">Bread </w:t>
            </w:r>
          </w:p>
        </w:tc>
        <w:tc>
          <w:tcPr>
            <w:tcW w:w="0" w:type="auto"/>
            <w:shd w:val="clear" w:color="auto" w:fill="D9F2D0" w:themeFill="accent6" w:themeFillTint="33"/>
          </w:tcPr>
          <w:p w14:paraId="32019AEC" w14:textId="3CBD7CB2" w:rsidR="00B21A36" w:rsidRDefault="00B21A36" w:rsidP="005E7D3D">
            <w:r>
              <w:sym w:font="Wingdings" w:char="F0FE"/>
            </w:r>
            <w:r w:rsidRPr="00955F4D">
              <w:t xml:space="preserve"> FOP only</w:t>
            </w:r>
          </w:p>
        </w:tc>
        <w:tc>
          <w:tcPr>
            <w:tcW w:w="0" w:type="auto"/>
            <w:shd w:val="clear" w:color="auto" w:fill="D9F2D0" w:themeFill="accent6" w:themeFillTint="33"/>
          </w:tcPr>
          <w:p w14:paraId="02A11B6B" w14:textId="77777777" w:rsidR="00B21A36" w:rsidRDefault="00B21A36" w:rsidP="005E7D3D">
            <w:r>
              <w:sym w:font="Wingdings" w:char="F0FE"/>
            </w:r>
          </w:p>
        </w:tc>
        <w:tc>
          <w:tcPr>
            <w:tcW w:w="0" w:type="auto"/>
            <w:shd w:val="clear" w:color="auto" w:fill="FF7C80"/>
          </w:tcPr>
          <w:p w14:paraId="79A57683" w14:textId="77777777" w:rsidR="00B21A36" w:rsidRDefault="00B21A36" w:rsidP="005E7D3D">
            <w:r>
              <w:sym w:font="Wingdings" w:char="F0FD"/>
            </w:r>
          </w:p>
        </w:tc>
        <w:tc>
          <w:tcPr>
            <w:tcW w:w="0" w:type="auto"/>
            <w:shd w:val="clear" w:color="auto" w:fill="D9F2D0" w:themeFill="accent6" w:themeFillTint="33"/>
          </w:tcPr>
          <w:p w14:paraId="5BC08AF5" w14:textId="77777777" w:rsidR="00B21A36" w:rsidRDefault="00B21A36" w:rsidP="005E7D3D">
            <w:r>
              <w:sym w:font="Wingdings" w:char="F0FE"/>
            </w:r>
          </w:p>
        </w:tc>
        <w:tc>
          <w:tcPr>
            <w:tcW w:w="0" w:type="auto"/>
            <w:shd w:val="clear" w:color="auto" w:fill="D9F2D0" w:themeFill="accent6" w:themeFillTint="33"/>
          </w:tcPr>
          <w:p w14:paraId="049FC43B" w14:textId="77777777" w:rsidR="00B21A36" w:rsidRDefault="00B21A36" w:rsidP="005E7D3D">
            <w:r>
              <w:sym w:font="Wingdings" w:char="F0FE"/>
            </w:r>
          </w:p>
        </w:tc>
        <w:tc>
          <w:tcPr>
            <w:tcW w:w="0" w:type="auto"/>
            <w:shd w:val="clear" w:color="auto" w:fill="FF7C80"/>
          </w:tcPr>
          <w:p w14:paraId="0037BC24" w14:textId="6328062E" w:rsidR="00B21A36" w:rsidRDefault="00B21A36" w:rsidP="005E7D3D">
            <w:r>
              <w:sym w:font="Wingdings" w:char="F0FD"/>
            </w:r>
          </w:p>
        </w:tc>
        <w:tc>
          <w:tcPr>
            <w:tcW w:w="0" w:type="auto"/>
            <w:shd w:val="clear" w:color="auto" w:fill="FF7C80"/>
          </w:tcPr>
          <w:p w14:paraId="363528DD" w14:textId="77777777" w:rsidR="00B21A36" w:rsidRDefault="00B21A36" w:rsidP="005E7D3D">
            <w:r>
              <w:sym w:font="Wingdings" w:char="F0FD"/>
            </w:r>
          </w:p>
        </w:tc>
        <w:tc>
          <w:tcPr>
            <w:tcW w:w="0" w:type="auto"/>
            <w:shd w:val="clear" w:color="auto" w:fill="F2F2F2" w:themeFill="background1" w:themeFillShade="F2"/>
          </w:tcPr>
          <w:p w14:paraId="306D7509" w14:textId="77777777" w:rsidR="00B21A36" w:rsidRDefault="00B21A36" w:rsidP="005E7D3D">
            <w:r>
              <w:t>N/A</w:t>
            </w:r>
          </w:p>
        </w:tc>
        <w:tc>
          <w:tcPr>
            <w:tcW w:w="0" w:type="auto"/>
            <w:shd w:val="clear" w:color="auto" w:fill="D9F2D0" w:themeFill="accent6" w:themeFillTint="33"/>
          </w:tcPr>
          <w:p w14:paraId="722FB06F" w14:textId="77777777" w:rsidR="00B21A36" w:rsidRDefault="00B21A36" w:rsidP="005E7D3D">
            <w:r>
              <w:sym w:font="Wingdings" w:char="F0FE"/>
            </w:r>
          </w:p>
        </w:tc>
        <w:tc>
          <w:tcPr>
            <w:tcW w:w="0" w:type="auto"/>
            <w:shd w:val="clear" w:color="auto" w:fill="D9F2D0" w:themeFill="accent6" w:themeFillTint="33"/>
          </w:tcPr>
          <w:p w14:paraId="2A908E2F" w14:textId="77777777" w:rsidR="00B21A36" w:rsidRDefault="00B21A36" w:rsidP="005E7D3D">
            <w:r>
              <w:sym w:font="Wingdings" w:char="F0FE"/>
            </w:r>
          </w:p>
        </w:tc>
        <w:tc>
          <w:tcPr>
            <w:tcW w:w="0" w:type="auto"/>
            <w:shd w:val="clear" w:color="auto" w:fill="D9F2D0" w:themeFill="accent6" w:themeFillTint="33"/>
          </w:tcPr>
          <w:p w14:paraId="06AB5E4B" w14:textId="77777777" w:rsidR="00B21A36" w:rsidRDefault="00B21A36" w:rsidP="005E7D3D">
            <w:r>
              <w:sym w:font="Wingdings" w:char="F0FE"/>
            </w:r>
          </w:p>
        </w:tc>
      </w:tr>
      <w:tr w:rsidR="00DC73DD" w14:paraId="4A8BC4CA" w14:textId="77777777" w:rsidTr="00B21A36">
        <w:trPr>
          <w:trHeight w:val="70"/>
        </w:trPr>
        <w:tc>
          <w:tcPr>
            <w:tcW w:w="0" w:type="auto"/>
            <w:gridSpan w:val="12"/>
            <w:shd w:val="clear" w:color="auto" w:fill="D9D9D9" w:themeFill="background1" w:themeFillShade="D9"/>
          </w:tcPr>
          <w:p w14:paraId="65BACE5D" w14:textId="718420D6" w:rsidR="00DC73DD" w:rsidRPr="00B66312" w:rsidRDefault="00DC73DD" w:rsidP="005E7D3D">
            <w:r w:rsidRPr="00B66312">
              <w:t>Pak n Sav</w:t>
            </w:r>
            <w:r>
              <w:t>e</w:t>
            </w:r>
            <w:r w:rsidRPr="00B66312">
              <w:t xml:space="preserve"> N</w:t>
            </w:r>
            <w:r w:rsidR="00943714">
              <w:t>ew Zealand</w:t>
            </w:r>
          </w:p>
        </w:tc>
      </w:tr>
      <w:tr w:rsidR="007D318D" w14:paraId="5B059B02" w14:textId="77777777" w:rsidTr="00B21A36">
        <w:trPr>
          <w:trHeight w:val="420"/>
        </w:trPr>
        <w:tc>
          <w:tcPr>
            <w:tcW w:w="0" w:type="auto"/>
          </w:tcPr>
          <w:p w14:paraId="6F094EA6" w14:textId="20675187" w:rsidR="00B21A36" w:rsidRDefault="00B21A36" w:rsidP="005E7D3D">
            <w:r w:rsidRPr="00DC73DD">
              <w:lastRenderedPageBreak/>
              <w:t>Soft drink</w:t>
            </w:r>
          </w:p>
        </w:tc>
        <w:tc>
          <w:tcPr>
            <w:tcW w:w="0" w:type="auto"/>
            <w:shd w:val="clear" w:color="auto" w:fill="D9F2D0" w:themeFill="accent6" w:themeFillTint="33"/>
          </w:tcPr>
          <w:p w14:paraId="531B2B44" w14:textId="679952C1" w:rsidR="00B21A36" w:rsidRDefault="00B21A36" w:rsidP="005E7D3D">
            <w:r>
              <w:sym w:font="Wingdings" w:char="F0FE"/>
            </w:r>
          </w:p>
        </w:tc>
        <w:tc>
          <w:tcPr>
            <w:tcW w:w="0" w:type="auto"/>
            <w:shd w:val="clear" w:color="auto" w:fill="D9F2D0" w:themeFill="accent6" w:themeFillTint="33"/>
          </w:tcPr>
          <w:p w14:paraId="5457BE5F" w14:textId="77777777" w:rsidR="00B21A36" w:rsidRDefault="00B21A36" w:rsidP="005E7D3D">
            <w:r>
              <w:sym w:font="Wingdings" w:char="F0FE"/>
            </w:r>
          </w:p>
        </w:tc>
        <w:tc>
          <w:tcPr>
            <w:tcW w:w="0" w:type="auto"/>
            <w:shd w:val="clear" w:color="auto" w:fill="FF7C80"/>
          </w:tcPr>
          <w:p w14:paraId="452F2737" w14:textId="77777777" w:rsidR="00B21A36" w:rsidRDefault="00B21A36" w:rsidP="005E7D3D">
            <w:r>
              <w:sym w:font="Wingdings" w:char="F0FD"/>
            </w:r>
          </w:p>
        </w:tc>
        <w:tc>
          <w:tcPr>
            <w:tcW w:w="0" w:type="auto"/>
            <w:shd w:val="clear" w:color="auto" w:fill="D9F2D0" w:themeFill="accent6" w:themeFillTint="33"/>
          </w:tcPr>
          <w:p w14:paraId="3D00479E" w14:textId="77777777" w:rsidR="00B21A36" w:rsidRDefault="00B21A36" w:rsidP="005E7D3D">
            <w:r>
              <w:sym w:font="Wingdings" w:char="F0FE"/>
            </w:r>
          </w:p>
        </w:tc>
        <w:tc>
          <w:tcPr>
            <w:tcW w:w="0" w:type="auto"/>
            <w:shd w:val="clear" w:color="auto" w:fill="D9F2D0" w:themeFill="accent6" w:themeFillTint="33"/>
          </w:tcPr>
          <w:p w14:paraId="4EC83BAF" w14:textId="53E7AF1A" w:rsidR="00B21A36" w:rsidRDefault="00B21A36" w:rsidP="005E7D3D">
            <w:r>
              <w:sym w:font="Wingdings" w:char="F0FE"/>
            </w:r>
            <w:r>
              <w:t xml:space="preserve"> F</w:t>
            </w:r>
            <w:r w:rsidRPr="00DC73DD">
              <w:t>rom image</w:t>
            </w:r>
          </w:p>
        </w:tc>
        <w:tc>
          <w:tcPr>
            <w:tcW w:w="0" w:type="auto"/>
            <w:shd w:val="clear" w:color="auto" w:fill="D9F2D0" w:themeFill="accent6" w:themeFillTint="33"/>
          </w:tcPr>
          <w:p w14:paraId="72A686C2" w14:textId="4AD70B83" w:rsidR="00B21A36" w:rsidRDefault="00B21A36" w:rsidP="005E7D3D">
            <w:r>
              <w:sym w:font="Wingdings" w:char="F0FE"/>
            </w:r>
            <w:r>
              <w:t xml:space="preserve"> F</w:t>
            </w:r>
            <w:r w:rsidRPr="00DC73DD">
              <w:t>rom image</w:t>
            </w:r>
          </w:p>
        </w:tc>
        <w:tc>
          <w:tcPr>
            <w:tcW w:w="0" w:type="auto"/>
            <w:shd w:val="clear" w:color="auto" w:fill="FF7C80"/>
          </w:tcPr>
          <w:p w14:paraId="23E331C3" w14:textId="77777777" w:rsidR="00B21A36" w:rsidRDefault="00B21A36" w:rsidP="005E7D3D">
            <w:r>
              <w:sym w:font="Wingdings" w:char="F0FD"/>
            </w:r>
          </w:p>
        </w:tc>
        <w:tc>
          <w:tcPr>
            <w:tcW w:w="0" w:type="auto"/>
            <w:shd w:val="clear" w:color="auto" w:fill="F2F2F2" w:themeFill="background1" w:themeFillShade="F2"/>
          </w:tcPr>
          <w:p w14:paraId="5DF8C381" w14:textId="77777777" w:rsidR="00B21A36" w:rsidRDefault="00B21A36" w:rsidP="005E7D3D">
            <w:r>
              <w:t>N/A</w:t>
            </w:r>
          </w:p>
        </w:tc>
        <w:tc>
          <w:tcPr>
            <w:tcW w:w="0" w:type="auto"/>
            <w:shd w:val="clear" w:color="auto" w:fill="D9F2D0" w:themeFill="accent6" w:themeFillTint="33"/>
          </w:tcPr>
          <w:p w14:paraId="2B711883" w14:textId="01E94DBC" w:rsidR="00B21A36" w:rsidRDefault="00B21A36" w:rsidP="005E7D3D">
            <w:r>
              <w:sym w:font="Wingdings" w:char="F0FE"/>
            </w:r>
            <w:r>
              <w:t xml:space="preserve"> F</w:t>
            </w:r>
            <w:r w:rsidRPr="00DC73DD">
              <w:t>rom image</w:t>
            </w:r>
          </w:p>
        </w:tc>
        <w:tc>
          <w:tcPr>
            <w:tcW w:w="0" w:type="auto"/>
            <w:shd w:val="clear" w:color="auto" w:fill="FF7C80"/>
          </w:tcPr>
          <w:p w14:paraId="2CC61B9A" w14:textId="77777777" w:rsidR="00B21A36" w:rsidRDefault="00B21A36" w:rsidP="005E7D3D">
            <w:r>
              <w:sym w:font="Wingdings" w:char="F0FD"/>
            </w:r>
          </w:p>
        </w:tc>
        <w:tc>
          <w:tcPr>
            <w:tcW w:w="0" w:type="auto"/>
            <w:shd w:val="clear" w:color="auto" w:fill="F2F2F2" w:themeFill="background1" w:themeFillShade="F2"/>
          </w:tcPr>
          <w:p w14:paraId="471DBDC2" w14:textId="77777777" w:rsidR="00B21A36" w:rsidRDefault="00B21A36" w:rsidP="005E7D3D">
            <w:r>
              <w:t>N/A</w:t>
            </w:r>
          </w:p>
        </w:tc>
      </w:tr>
      <w:tr w:rsidR="007D318D" w14:paraId="70274BCA" w14:textId="77777777" w:rsidTr="00B21A36">
        <w:trPr>
          <w:trHeight w:val="70"/>
        </w:trPr>
        <w:tc>
          <w:tcPr>
            <w:tcW w:w="0" w:type="auto"/>
          </w:tcPr>
          <w:p w14:paraId="01188C46" w14:textId="02A9D439" w:rsidR="00B21A36" w:rsidRDefault="00B21A36" w:rsidP="005E7D3D">
            <w:r w:rsidRPr="00DC73DD">
              <w:t>Frozen pizza</w:t>
            </w:r>
          </w:p>
        </w:tc>
        <w:tc>
          <w:tcPr>
            <w:tcW w:w="0" w:type="auto"/>
            <w:shd w:val="clear" w:color="auto" w:fill="D9F2D0" w:themeFill="accent6" w:themeFillTint="33"/>
          </w:tcPr>
          <w:p w14:paraId="25CA062A" w14:textId="77777777" w:rsidR="00B21A36" w:rsidRDefault="00B21A36" w:rsidP="005E7D3D">
            <w:r>
              <w:sym w:font="Wingdings" w:char="F0FE"/>
            </w:r>
          </w:p>
        </w:tc>
        <w:tc>
          <w:tcPr>
            <w:tcW w:w="0" w:type="auto"/>
            <w:shd w:val="clear" w:color="auto" w:fill="D9F2D0" w:themeFill="accent6" w:themeFillTint="33"/>
          </w:tcPr>
          <w:p w14:paraId="525B3D98" w14:textId="77777777" w:rsidR="00B21A36" w:rsidRDefault="00B21A36" w:rsidP="005E7D3D">
            <w:r>
              <w:sym w:font="Wingdings" w:char="F0FE"/>
            </w:r>
          </w:p>
        </w:tc>
        <w:tc>
          <w:tcPr>
            <w:tcW w:w="0" w:type="auto"/>
            <w:shd w:val="clear" w:color="auto" w:fill="D9F2D0" w:themeFill="accent6" w:themeFillTint="33"/>
          </w:tcPr>
          <w:p w14:paraId="1156C860" w14:textId="00724F24" w:rsidR="00B21A36" w:rsidRDefault="00B21A36" w:rsidP="005E7D3D">
            <w:r>
              <w:sym w:font="Wingdings" w:char="F0FE"/>
            </w:r>
            <w:r>
              <w:t xml:space="preserve"> F</w:t>
            </w:r>
            <w:r w:rsidRPr="00DC73DD">
              <w:t>rom image</w:t>
            </w:r>
          </w:p>
        </w:tc>
        <w:tc>
          <w:tcPr>
            <w:tcW w:w="0" w:type="auto"/>
            <w:shd w:val="clear" w:color="auto" w:fill="D9F2D0" w:themeFill="accent6" w:themeFillTint="33"/>
          </w:tcPr>
          <w:p w14:paraId="4951C611" w14:textId="77777777" w:rsidR="00B21A36" w:rsidRDefault="00B21A36" w:rsidP="005E7D3D">
            <w:r>
              <w:sym w:font="Wingdings" w:char="F0FE"/>
            </w:r>
          </w:p>
        </w:tc>
        <w:tc>
          <w:tcPr>
            <w:tcW w:w="0" w:type="auto"/>
            <w:shd w:val="clear" w:color="auto" w:fill="D9F2D0" w:themeFill="accent6" w:themeFillTint="33"/>
          </w:tcPr>
          <w:p w14:paraId="6128670B" w14:textId="77777777" w:rsidR="00B21A36" w:rsidRDefault="00B21A36" w:rsidP="005E7D3D">
            <w:r>
              <w:sym w:font="Wingdings" w:char="F0FE"/>
            </w:r>
          </w:p>
        </w:tc>
        <w:tc>
          <w:tcPr>
            <w:tcW w:w="0" w:type="auto"/>
            <w:shd w:val="clear" w:color="auto" w:fill="D9F2D0" w:themeFill="accent6" w:themeFillTint="33"/>
          </w:tcPr>
          <w:p w14:paraId="66060E46" w14:textId="77777777" w:rsidR="00B21A36" w:rsidRDefault="00B21A36" w:rsidP="005E7D3D">
            <w:r>
              <w:sym w:font="Wingdings" w:char="F0FE"/>
            </w:r>
          </w:p>
        </w:tc>
        <w:tc>
          <w:tcPr>
            <w:tcW w:w="0" w:type="auto"/>
            <w:shd w:val="clear" w:color="auto" w:fill="D9F2D0" w:themeFill="accent6" w:themeFillTint="33"/>
          </w:tcPr>
          <w:p w14:paraId="729D932E" w14:textId="4C191DA2" w:rsidR="00B21A36" w:rsidRDefault="00B21A36" w:rsidP="005E7D3D">
            <w:r>
              <w:sym w:font="Wingdings" w:char="F0FE"/>
            </w:r>
            <w:r>
              <w:t xml:space="preserve"> F</w:t>
            </w:r>
            <w:r w:rsidRPr="00DC73DD">
              <w:t>rom image</w:t>
            </w:r>
          </w:p>
        </w:tc>
        <w:tc>
          <w:tcPr>
            <w:tcW w:w="0" w:type="auto"/>
            <w:shd w:val="clear" w:color="auto" w:fill="D9F2D0" w:themeFill="accent6" w:themeFillTint="33"/>
          </w:tcPr>
          <w:p w14:paraId="222431B1" w14:textId="77777777" w:rsidR="00B21A36" w:rsidRDefault="00B21A36" w:rsidP="005E7D3D">
            <w:r>
              <w:sym w:font="Wingdings" w:char="F0FE"/>
            </w:r>
          </w:p>
        </w:tc>
        <w:tc>
          <w:tcPr>
            <w:tcW w:w="0" w:type="auto"/>
            <w:shd w:val="clear" w:color="auto" w:fill="D9F2D0" w:themeFill="accent6" w:themeFillTint="33"/>
          </w:tcPr>
          <w:p w14:paraId="61930F04" w14:textId="77777777" w:rsidR="00B21A36" w:rsidRDefault="00B21A36" w:rsidP="005E7D3D">
            <w:r>
              <w:sym w:font="Wingdings" w:char="F0FE"/>
            </w:r>
          </w:p>
        </w:tc>
        <w:tc>
          <w:tcPr>
            <w:tcW w:w="0" w:type="auto"/>
            <w:shd w:val="clear" w:color="auto" w:fill="D9F2D0" w:themeFill="accent6" w:themeFillTint="33"/>
          </w:tcPr>
          <w:p w14:paraId="61B403BD" w14:textId="696D66FC" w:rsidR="00B21A36" w:rsidRDefault="00B21A36" w:rsidP="005E7D3D">
            <w:r>
              <w:sym w:font="Wingdings" w:char="F0FE"/>
            </w:r>
            <w:r>
              <w:t xml:space="preserve"> F</w:t>
            </w:r>
            <w:r w:rsidRPr="00DC73DD">
              <w:t>rom image</w:t>
            </w:r>
          </w:p>
        </w:tc>
        <w:tc>
          <w:tcPr>
            <w:tcW w:w="0" w:type="auto"/>
            <w:shd w:val="clear" w:color="auto" w:fill="F2F2F2" w:themeFill="background1" w:themeFillShade="F2"/>
          </w:tcPr>
          <w:p w14:paraId="52004A18" w14:textId="77777777" w:rsidR="00B21A36" w:rsidRDefault="00B21A36" w:rsidP="005E7D3D">
            <w:r>
              <w:t>N/A</w:t>
            </w:r>
          </w:p>
        </w:tc>
      </w:tr>
      <w:tr w:rsidR="007D318D" w14:paraId="3F290DCD" w14:textId="77777777" w:rsidTr="00B21A36">
        <w:trPr>
          <w:trHeight w:val="70"/>
        </w:trPr>
        <w:tc>
          <w:tcPr>
            <w:tcW w:w="0" w:type="auto"/>
          </w:tcPr>
          <w:p w14:paraId="2E9372C1" w14:textId="3C6DC72C" w:rsidR="00B21A36" w:rsidRDefault="00B21A36" w:rsidP="005E7D3D">
            <w:r w:rsidRPr="00DC73DD">
              <w:t xml:space="preserve">Milk </w:t>
            </w:r>
          </w:p>
        </w:tc>
        <w:tc>
          <w:tcPr>
            <w:tcW w:w="0" w:type="auto"/>
            <w:shd w:val="clear" w:color="auto" w:fill="D9F2D0" w:themeFill="accent6" w:themeFillTint="33"/>
          </w:tcPr>
          <w:p w14:paraId="69A61F04" w14:textId="687EB50E" w:rsidR="00B21A36" w:rsidRDefault="00B21A36" w:rsidP="005E7D3D">
            <w:r>
              <w:sym w:font="Wingdings" w:char="F0FE"/>
            </w:r>
            <w:r w:rsidRPr="00955F4D">
              <w:t xml:space="preserve"> FOP only</w:t>
            </w:r>
          </w:p>
        </w:tc>
        <w:tc>
          <w:tcPr>
            <w:tcW w:w="0" w:type="auto"/>
            <w:shd w:val="clear" w:color="auto" w:fill="D9F2D0" w:themeFill="accent6" w:themeFillTint="33"/>
          </w:tcPr>
          <w:p w14:paraId="2500D28B" w14:textId="77777777" w:rsidR="00B21A36" w:rsidRDefault="00B21A36" w:rsidP="005E7D3D">
            <w:r>
              <w:sym w:font="Wingdings" w:char="F0FE"/>
            </w:r>
          </w:p>
        </w:tc>
        <w:tc>
          <w:tcPr>
            <w:tcW w:w="0" w:type="auto"/>
            <w:shd w:val="clear" w:color="auto" w:fill="FF7C80"/>
          </w:tcPr>
          <w:p w14:paraId="2B99DC2A" w14:textId="77777777" w:rsidR="00B21A36" w:rsidRDefault="00B21A36" w:rsidP="005E7D3D">
            <w:r>
              <w:sym w:font="Wingdings" w:char="F0FD"/>
            </w:r>
          </w:p>
        </w:tc>
        <w:tc>
          <w:tcPr>
            <w:tcW w:w="0" w:type="auto"/>
            <w:shd w:val="clear" w:color="auto" w:fill="D9F2D0" w:themeFill="accent6" w:themeFillTint="33"/>
          </w:tcPr>
          <w:p w14:paraId="489FFD8A" w14:textId="77777777" w:rsidR="00B21A36" w:rsidRDefault="00B21A36" w:rsidP="005E7D3D">
            <w:r>
              <w:sym w:font="Wingdings" w:char="F0FE"/>
            </w:r>
          </w:p>
        </w:tc>
        <w:tc>
          <w:tcPr>
            <w:tcW w:w="0" w:type="auto"/>
            <w:shd w:val="clear" w:color="auto" w:fill="D9F2D0" w:themeFill="accent6" w:themeFillTint="33"/>
          </w:tcPr>
          <w:p w14:paraId="3CCE7F82" w14:textId="77777777" w:rsidR="00B21A36" w:rsidRDefault="00B21A36" w:rsidP="005E7D3D">
            <w:r>
              <w:sym w:font="Wingdings" w:char="F0FE"/>
            </w:r>
          </w:p>
        </w:tc>
        <w:tc>
          <w:tcPr>
            <w:tcW w:w="0" w:type="auto"/>
            <w:shd w:val="clear" w:color="auto" w:fill="D9F2D0" w:themeFill="accent6" w:themeFillTint="33"/>
          </w:tcPr>
          <w:p w14:paraId="58FE790A" w14:textId="77777777" w:rsidR="00B21A36" w:rsidRDefault="00B21A36" w:rsidP="005E7D3D">
            <w:r>
              <w:sym w:font="Wingdings" w:char="F0FE"/>
            </w:r>
          </w:p>
        </w:tc>
        <w:tc>
          <w:tcPr>
            <w:tcW w:w="0" w:type="auto"/>
            <w:shd w:val="clear" w:color="auto" w:fill="FF7C80"/>
          </w:tcPr>
          <w:p w14:paraId="1787BFCE" w14:textId="77777777" w:rsidR="00B21A36" w:rsidRDefault="00B21A36" w:rsidP="005E7D3D">
            <w:r>
              <w:sym w:font="Wingdings" w:char="F0FD"/>
            </w:r>
          </w:p>
        </w:tc>
        <w:tc>
          <w:tcPr>
            <w:tcW w:w="0" w:type="auto"/>
            <w:shd w:val="clear" w:color="auto" w:fill="F2F2F2" w:themeFill="background1" w:themeFillShade="F2"/>
          </w:tcPr>
          <w:p w14:paraId="4DD5EE91" w14:textId="77777777" w:rsidR="00B21A36" w:rsidRDefault="00B21A36" w:rsidP="005E7D3D">
            <w:r>
              <w:t>N/A</w:t>
            </w:r>
          </w:p>
        </w:tc>
        <w:tc>
          <w:tcPr>
            <w:tcW w:w="0" w:type="auto"/>
            <w:shd w:val="clear" w:color="auto" w:fill="D9F2D0" w:themeFill="accent6" w:themeFillTint="33"/>
          </w:tcPr>
          <w:p w14:paraId="232E1B60" w14:textId="77777777" w:rsidR="00B21A36" w:rsidRDefault="00B21A36" w:rsidP="005E7D3D">
            <w:r>
              <w:sym w:font="Wingdings" w:char="F0FE"/>
            </w:r>
          </w:p>
        </w:tc>
        <w:tc>
          <w:tcPr>
            <w:tcW w:w="0" w:type="auto"/>
            <w:shd w:val="clear" w:color="auto" w:fill="D9F2D0" w:themeFill="accent6" w:themeFillTint="33"/>
          </w:tcPr>
          <w:p w14:paraId="3ADCFE87" w14:textId="292D1687" w:rsidR="00B21A36" w:rsidRDefault="00B21A36" w:rsidP="005E7D3D">
            <w:r>
              <w:sym w:font="Wingdings" w:char="F0FE"/>
            </w:r>
            <w:r>
              <w:t xml:space="preserve"> F</w:t>
            </w:r>
            <w:r w:rsidRPr="00DC73DD">
              <w:t>rom image</w:t>
            </w:r>
          </w:p>
        </w:tc>
        <w:tc>
          <w:tcPr>
            <w:tcW w:w="0" w:type="auto"/>
            <w:shd w:val="clear" w:color="auto" w:fill="D9F2D0" w:themeFill="accent6" w:themeFillTint="33"/>
          </w:tcPr>
          <w:p w14:paraId="4B1D53EA" w14:textId="77777777" w:rsidR="00B21A36" w:rsidRDefault="00B21A36" w:rsidP="005E7D3D">
            <w:r>
              <w:sym w:font="Wingdings" w:char="F0FE"/>
            </w:r>
          </w:p>
        </w:tc>
      </w:tr>
      <w:tr w:rsidR="007D318D" w14:paraId="0DAAE4B6" w14:textId="77777777" w:rsidTr="00B21A36">
        <w:trPr>
          <w:trHeight w:val="70"/>
        </w:trPr>
        <w:tc>
          <w:tcPr>
            <w:tcW w:w="0" w:type="auto"/>
          </w:tcPr>
          <w:p w14:paraId="25034A7D" w14:textId="4C71ED10" w:rsidR="00B21A36" w:rsidRDefault="00B21A36" w:rsidP="005E7D3D">
            <w:r w:rsidRPr="00DC73DD">
              <w:t xml:space="preserve">Bread </w:t>
            </w:r>
          </w:p>
        </w:tc>
        <w:tc>
          <w:tcPr>
            <w:tcW w:w="0" w:type="auto"/>
            <w:shd w:val="clear" w:color="auto" w:fill="D9F2D0" w:themeFill="accent6" w:themeFillTint="33"/>
          </w:tcPr>
          <w:p w14:paraId="0A4D6F29" w14:textId="5FF4D33E" w:rsidR="00B21A36" w:rsidRDefault="00B21A36" w:rsidP="005E7D3D">
            <w:r>
              <w:sym w:font="Wingdings" w:char="F0FE"/>
            </w:r>
            <w:r w:rsidRPr="00955F4D">
              <w:t xml:space="preserve"> FOP only</w:t>
            </w:r>
          </w:p>
        </w:tc>
        <w:tc>
          <w:tcPr>
            <w:tcW w:w="0" w:type="auto"/>
            <w:shd w:val="clear" w:color="auto" w:fill="D9F2D0" w:themeFill="accent6" w:themeFillTint="33"/>
          </w:tcPr>
          <w:p w14:paraId="57AE31E3" w14:textId="77777777" w:rsidR="00B21A36" w:rsidRDefault="00B21A36" w:rsidP="005E7D3D">
            <w:r>
              <w:sym w:font="Wingdings" w:char="F0FE"/>
            </w:r>
          </w:p>
        </w:tc>
        <w:tc>
          <w:tcPr>
            <w:tcW w:w="0" w:type="auto"/>
            <w:shd w:val="clear" w:color="auto" w:fill="FF7C80"/>
          </w:tcPr>
          <w:p w14:paraId="50BCC1EE" w14:textId="77777777" w:rsidR="00B21A36" w:rsidRDefault="00B21A36" w:rsidP="005E7D3D">
            <w:r>
              <w:sym w:font="Wingdings" w:char="F0FD"/>
            </w:r>
          </w:p>
        </w:tc>
        <w:tc>
          <w:tcPr>
            <w:tcW w:w="0" w:type="auto"/>
            <w:shd w:val="clear" w:color="auto" w:fill="D9F2D0" w:themeFill="accent6" w:themeFillTint="33"/>
          </w:tcPr>
          <w:p w14:paraId="7468B9F3" w14:textId="77777777" w:rsidR="00B21A36" w:rsidRDefault="00B21A36" w:rsidP="005E7D3D">
            <w:r>
              <w:sym w:font="Wingdings" w:char="F0FE"/>
            </w:r>
          </w:p>
        </w:tc>
        <w:tc>
          <w:tcPr>
            <w:tcW w:w="0" w:type="auto"/>
            <w:shd w:val="clear" w:color="auto" w:fill="D9F2D0" w:themeFill="accent6" w:themeFillTint="33"/>
          </w:tcPr>
          <w:p w14:paraId="70B28E18" w14:textId="77777777" w:rsidR="00B21A36" w:rsidRDefault="00B21A36" w:rsidP="005E7D3D">
            <w:r>
              <w:sym w:font="Wingdings" w:char="F0FE"/>
            </w:r>
          </w:p>
        </w:tc>
        <w:tc>
          <w:tcPr>
            <w:tcW w:w="0" w:type="auto"/>
            <w:shd w:val="clear" w:color="auto" w:fill="D9F2D0" w:themeFill="accent6" w:themeFillTint="33"/>
          </w:tcPr>
          <w:p w14:paraId="0D022170" w14:textId="77777777" w:rsidR="00B21A36" w:rsidRDefault="00B21A36" w:rsidP="005E7D3D">
            <w:r>
              <w:sym w:font="Wingdings" w:char="F0FE"/>
            </w:r>
          </w:p>
        </w:tc>
        <w:tc>
          <w:tcPr>
            <w:tcW w:w="0" w:type="auto"/>
            <w:shd w:val="clear" w:color="auto" w:fill="FF7C80"/>
          </w:tcPr>
          <w:p w14:paraId="3DC40BB9" w14:textId="77777777" w:rsidR="00B21A36" w:rsidRDefault="00B21A36" w:rsidP="005E7D3D">
            <w:r>
              <w:sym w:font="Wingdings" w:char="F0FD"/>
            </w:r>
          </w:p>
        </w:tc>
        <w:tc>
          <w:tcPr>
            <w:tcW w:w="0" w:type="auto"/>
            <w:shd w:val="clear" w:color="auto" w:fill="F2F2F2" w:themeFill="background1" w:themeFillShade="F2"/>
          </w:tcPr>
          <w:p w14:paraId="25028B9B" w14:textId="77777777" w:rsidR="00B21A36" w:rsidRDefault="00B21A36" w:rsidP="005E7D3D">
            <w:r>
              <w:t>N/A</w:t>
            </w:r>
          </w:p>
        </w:tc>
        <w:tc>
          <w:tcPr>
            <w:tcW w:w="0" w:type="auto"/>
            <w:shd w:val="clear" w:color="auto" w:fill="D9F2D0" w:themeFill="accent6" w:themeFillTint="33"/>
          </w:tcPr>
          <w:p w14:paraId="6DB27327" w14:textId="77777777" w:rsidR="00B21A36" w:rsidRDefault="00B21A36" w:rsidP="005E7D3D">
            <w:r>
              <w:sym w:font="Wingdings" w:char="F0FE"/>
            </w:r>
          </w:p>
        </w:tc>
        <w:tc>
          <w:tcPr>
            <w:tcW w:w="0" w:type="auto"/>
            <w:shd w:val="clear" w:color="auto" w:fill="FF7C80"/>
          </w:tcPr>
          <w:p w14:paraId="71F881B2" w14:textId="77777777" w:rsidR="00B21A36" w:rsidRDefault="00B21A36" w:rsidP="005E7D3D">
            <w:r>
              <w:sym w:font="Wingdings" w:char="F0FD"/>
            </w:r>
            <w:r>
              <w:t xml:space="preserve"> </w:t>
            </w:r>
          </w:p>
        </w:tc>
        <w:tc>
          <w:tcPr>
            <w:tcW w:w="0" w:type="auto"/>
            <w:shd w:val="clear" w:color="auto" w:fill="D9F2D0" w:themeFill="accent6" w:themeFillTint="33"/>
          </w:tcPr>
          <w:p w14:paraId="65948478" w14:textId="77777777" w:rsidR="00B21A36" w:rsidRDefault="00B21A36" w:rsidP="005E7D3D">
            <w:r>
              <w:sym w:font="Wingdings" w:char="F0FE"/>
            </w:r>
          </w:p>
        </w:tc>
      </w:tr>
      <w:tr w:rsidR="00DC73DD" w14:paraId="6893383A" w14:textId="77777777" w:rsidTr="00B21A36">
        <w:trPr>
          <w:trHeight w:val="70"/>
        </w:trPr>
        <w:tc>
          <w:tcPr>
            <w:tcW w:w="0" w:type="auto"/>
            <w:gridSpan w:val="12"/>
            <w:shd w:val="clear" w:color="auto" w:fill="D9D9D9" w:themeFill="background1" w:themeFillShade="D9"/>
          </w:tcPr>
          <w:p w14:paraId="7014C9EB" w14:textId="14DA7003" w:rsidR="00DC73DD" w:rsidRDefault="00DC73DD" w:rsidP="005E7D3D">
            <w:r w:rsidRPr="0051657A">
              <w:t>New World N</w:t>
            </w:r>
            <w:r w:rsidR="00943714">
              <w:t>ew Ze</w:t>
            </w:r>
            <w:r w:rsidR="00992A04">
              <w:t>aland</w:t>
            </w:r>
          </w:p>
        </w:tc>
      </w:tr>
      <w:tr w:rsidR="007D318D" w14:paraId="08D0342E" w14:textId="77777777" w:rsidTr="00B21A36">
        <w:trPr>
          <w:trHeight w:val="70"/>
        </w:trPr>
        <w:tc>
          <w:tcPr>
            <w:tcW w:w="0" w:type="auto"/>
          </w:tcPr>
          <w:p w14:paraId="72E0ECA6" w14:textId="20CC53A8" w:rsidR="00B21A36" w:rsidRDefault="00B21A36" w:rsidP="005E7D3D">
            <w:r w:rsidRPr="00DC73DD">
              <w:t>Soft drink</w:t>
            </w:r>
          </w:p>
        </w:tc>
        <w:tc>
          <w:tcPr>
            <w:tcW w:w="0" w:type="auto"/>
            <w:shd w:val="clear" w:color="auto" w:fill="D9F2D0" w:themeFill="accent6" w:themeFillTint="33"/>
          </w:tcPr>
          <w:p w14:paraId="39E38581" w14:textId="09FC0416" w:rsidR="00B21A36" w:rsidRDefault="00B21A36" w:rsidP="005E7D3D">
            <w:r>
              <w:sym w:font="Wingdings" w:char="F0FE"/>
            </w:r>
          </w:p>
        </w:tc>
        <w:tc>
          <w:tcPr>
            <w:tcW w:w="0" w:type="auto"/>
            <w:shd w:val="clear" w:color="auto" w:fill="D9F2D0" w:themeFill="accent6" w:themeFillTint="33"/>
          </w:tcPr>
          <w:p w14:paraId="68858099" w14:textId="77777777" w:rsidR="00B21A36" w:rsidRDefault="00B21A36" w:rsidP="005E7D3D">
            <w:r>
              <w:sym w:font="Wingdings" w:char="F0FE"/>
            </w:r>
          </w:p>
        </w:tc>
        <w:tc>
          <w:tcPr>
            <w:tcW w:w="0" w:type="auto"/>
            <w:shd w:val="clear" w:color="auto" w:fill="FF7C80"/>
          </w:tcPr>
          <w:p w14:paraId="64A36C82" w14:textId="77777777" w:rsidR="00B21A36" w:rsidRDefault="00B21A36" w:rsidP="005E7D3D">
            <w:r>
              <w:sym w:font="Wingdings" w:char="F0FD"/>
            </w:r>
          </w:p>
        </w:tc>
        <w:tc>
          <w:tcPr>
            <w:tcW w:w="0" w:type="auto"/>
            <w:shd w:val="clear" w:color="auto" w:fill="D9F2D0" w:themeFill="accent6" w:themeFillTint="33"/>
          </w:tcPr>
          <w:p w14:paraId="6C86ABE3" w14:textId="77777777" w:rsidR="00B21A36" w:rsidRDefault="00B21A36" w:rsidP="005E7D3D">
            <w:r>
              <w:sym w:font="Wingdings" w:char="F0FE"/>
            </w:r>
          </w:p>
        </w:tc>
        <w:tc>
          <w:tcPr>
            <w:tcW w:w="0" w:type="auto"/>
            <w:shd w:val="clear" w:color="auto" w:fill="D9F2D0" w:themeFill="accent6" w:themeFillTint="33"/>
          </w:tcPr>
          <w:p w14:paraId="057D1C8E" w14:textId="27BDD37F" w:rsidR="00B21A36" w:rsidRDefault="00B21A36" w:rsidP="005E7D3D">
            <w:r>
              <w:sym w:font="Wingdings" w:char="F0FE"/>
            </w:r>
            <w:r>
              <w:t xml:space="preserve"> F</w:t>
            </w:r>
            <w:r w:rsidRPr="00DC73DD">
              <w:t>rom image</w:t>
            </w:r>
          </w:p>
        </w:tc>
        <w:tc>
          <w:tcPr>
            <w:tcW w:w="0" w:type="auto"/>
            <w:shd w:val="clear" w:color="auto" w:fill="D9F2D0" w:themeFill="accent6" w:themeFillTint="33"/>
          </w:tcPr>
          <w:p w14:paraId="2BBD1515" w14:textId="13E79CE2" w:rsidR="00B21A36" w:rsidRDefault="00B21A36" w:rsidP="005E7D3D">
            <w:r>
              <w:sym w:font="Wingdings" w:char="F0FE"/>
            </w:r>
            <w:r>
              <w:t xml:space="preserve"> F</w:t>
            </w:r>
            <w:r w:rsidRPr="00DC73DD">
              <w:t>rom image</w:t>
            </w:r>
          </w:p>
        </w:tc>
        <w:tc>
          <w:tcPr>
            <w:tcW w:w="0" w:type="auto"/>
            <w:shd w:val="clear" w:color="auto" w:fill="FF7C80"/>
          </w:tcPr>
          <w:p w14:paraId="661BC2AD" w14:textId="77777777" w:rsidR="00B21A36" w:rsidRDefault="00B21A36" w:rsidP="005E7D3D">
            <w:r>
              <w:sym w:font="Wingdings" w:char="F0FD"/>
            </w:r>
          </w:p>
        </w:tc>
        <w:tc>
          <w:tcPr>
            <w:tcW w:w="0" w:type="auto"/>
            <w:shd w:val="clear" w:color="auto" w:fill="F2F2F2" w:themeFill="background1" w:themeFillShade="F2"/>
          </w:tcPr>
          <w:p w14:paraId="52084E3F" w14:textId="77777777" w:rsidR="00B21A36" w:rsidRDefault="00B21A36" w:rsidP="005E7D3D">
            <w:r>
              <w:t>N/A</w:t>
            </w:r>
          </w:p>
        </w:tc>
        <w:tc>
          <w:tcPr>
            <w:tcW w:w="0" w:type="auto"/>
            <w:shd w:val="clear" w:color="auto" w:fill="D9F2D0" w:themeFill="accent6" w:themeFillTint="33"/>
          </w:tcPr>
          <w:p w14:paraId="23AEBA34" w14:textId="6820425B" w:rsidR="00B21A36" w:rsidRDefault="00B21A36" w:rsidP="005E7D3D">
            <w:r>
              <w:sym w:font="Wingdings" w:char="F0FE"/>
            </w:r>
            <w:r>
              <w:t xml:space="preserve"> F</w:t>
            </w:r>
            <w:r w:rsidRPr="00DC73DD">
              <w:t>rom image</w:t>
            </w:r>
          </w:p>
        </w:tc>
        <w:tc>
          <w:tcPr>
            <w:tcW w:w="0" w:type="auto"/>
            <w:shd w:val="clear" w:color="auto" w:fill="FF7C80"/>
          </w:tcPr>
          <w:p w14:paraId="012A2547" w14:textId="77777777" w:rsidR="00B21A36" w:rsidRDefault="00B21A36" w:rsidP="005E7D3D">
            <w:r>
              <w:sym w:font="Wingdings" w:char="F0FD"/>
            </w:r>
          </w:p>
        </w:tc>
        <w:tc>
          <w:tcPr>
            <w:tcW w:w="0" w:type="auto"/>
            <w:shd w:val="clear" w:color="auto" w:fill="F2F2F2" w:themeFill="background1" w:themeFillShade="F2"/>
          </w:tcPr>
          <w:p w14:paraId="48E4B3BD" w14:textId="77777777" w:rsidR="00B21A36" w:rsidRDefault="00B21A36" w:rsidP="005E7D3D">
            <w:r>
              <w:t>N/A</w:t>
            </w:r>
          </w:p>
        </w:tc>
      </w:tr>
      <w:tr w:rsidR="007D318D" w14:paraId="11521255" w14:textId="77777777" w:rsidTr="00B21A36">
        <w:trPr>
          <w:trHeight w:val="70"/>
        </w:trPr>
        <w:tc>
          <w:tcPr>
            <w:tcW w:w="0" w:type="auto"/>
          </w:tcPr>
          <w:p w14:paraId="366E7179" w14:textId="21B0CB8B" w:rsidR="00B21A36" w:rsidRDefault="00B21A36" w:rsidP="005E7D3D">
            <w:r w:rsidRPr="00DC73DD">
              <w:t>Frozen pizza</w:t>
            </w:r>
          </w:p>
        </w:tc>
        <w:tc>
          <w:tcPr>
            <w:tcW w:w="0" w:type="auto"/>
            <w:shd w:val="clear" w:color="auto" w:fill="D9F2D0" w:themeFill="accent6" w:themeFillTint="33"/>
          </w:tcPr>
          <w:p w14:paraId="4604019A" w14:textId="243575CB" w:rsidR="00B21A36" w:rsidRDefault="00B21A36" w:rsidP="005E7D3D">
            <w:r>
              <w:sym w:font="Wingdings" w:char="F0FE"/>
            </w:r>
            <w:r>
              <w:t xml:space="preserve"> </w:t>
            </w:r>
          </w:p>
        </w:tc>
        <w:tc>
          <w:tcPr>
            <w:tcW w:w="0" w:type="auto"/>
            <w:shd w:val="clear" w:color="auto" w:fill="D9F2D0" w:themeFill="accent6" w:themeFillTint="33"/>
          </w:tcPr>
          <w:p w14:paraId="22BE5833" w14:textId="77777777" w:rsidR="00B21A36" w:rsidRDefault="00B21A36" w:rsidP="005E7D3D">
            <w:r>
              <w:sym w:font="Wingdings" w:char="F0FE"/>
            </w:r>
          </w:p>
        </w:tc>
        <w:tc>
          <w:tcPr>
            <w:tcW w:w="0" w:type="auto"/>
            <w:shd w:val="clear" w:color="auto" w:fill="D9F2D0" w:themeFill="accent6" w:themeFillTint="33"/>
          </w:tcPr>
          <w:p w14:paraId="7B4A5B8A" w14:textId="69E6F01A" w:rsidR="00B21A36" w:rsidRDefault="00B21A36" w:rsidP="005E7D3D">
            <w:r>
              <w:sym w:font="Wingdings" w:char="F0FE"/>
            </w:r>
            <w:r>
              <w:t xml:space="preserve"> F</w:t>
            </w:r>
            <w:r w:rsidRPr="00DC73DD">
              <w:t>rom image</w:t>
            </w:r>
          </w:p>
        </w:tc>
        <w:tc>
          <w:tcPr>
            <w:tcW w:w="0" w:type="auto"/>
            <w:shd w:val="clear" w:color="auto" w:fill="D9F2D0" w:themeFill="accent6" w:themeFillTint="33"/>
          </w:tcPr>
          <w:p w14:paraId="6EA6B41E" w14:textId="77777777" w:rsidR="00B21A36" w:rsidRDefault="00B21A36" w:rsidP="005E7D3D">
            <w:r>
              <w:sym w:font="Wingdings" w:char="F0FE"/>
            </w:r>
          </w:p>
        </w:tc>
        <w:tc>
          <w:tcPr>
            <w:tcW w:w="0" w:type="auto"/>
            <w:shd w:val="clear" w:color="auto" w:fill="D9F2D0" w:themeFill="accent6" w:themeFillTint="33"/>
          </w:tcPr>
          <w:p w14:paraId="0C58CDD3" w14:textId="1A6EDC23" w:rsidR="00B21A36" w:rsidRDefault="00B21A36" w:rsidP="005E7D3D">
            <w:r>
              <w:sym w:font="Wingdings" w:char="F0FE"/>
            </w:r>
            <w:r>
              <w:t xml:space="preserve"> F</w:t>
            </w:r>
            <w:r w:rsidRPr="00DC73DD">
              <w:t>rom image</w:t>
            </w:r>
          </w:p>
        </w:tc>
        <w:tc>
          <w:tcPr>
            <w:tcW w:w="0" w:type="auto"/>
            <w:shd w:val="clear" w:color="auto" w:fill="D9F2D0" w:themeFill="accent6" w:themeFillTint="33"/>
          </w:tcPr>
          <w:p w14:paraId="45DCD2EC" w14:textId="77777777" w:rsidR="00B21A36" w:rsidRDefault="00B21A36" w:rsidP="005E7D3D">
            <w:r>
              <w:sym w:font="Wingdings" w:char="F0FE"/>
            </w:r>
          </w:p>
        </w:tc>
        <w:tc>
          <w:tcPr>
            <w:tcW w:w="0" w:type="auto"/>
            <w:shd w:val="clear" w:color="auto" w:fill="FF7C80"/>
          </w:tcPr>
          <w:p w14:paraId="31616B6A" w14:textId="77777777" w:rsidR="00B21A36" w:rsidRDefault="00B21A36" w:rsidP="005E7D3D">
            <w:r>
              <w:sym w:font="Wingdings" w:char="F0FD"/>
            </w:r>
          </w:p>
        </w:tc>
        <w:tc>
          <w:tcPr>
            <w:tcW w:w="0" w:type="auto"/>
            <w:shd w:val="clear" w:color="auto" w:fill="D9F2D0" w:themeFill="accent6" w:themeFillTint="33"/>
          </w:tcPr>
          <w:p w14:paraId="01629056" w14:textId="58F5E438" w:rsidR="00B21A36" w:rsidRDefault="00B21A36" w:rsidP="005E7D3D">
            <w:r>
              <w:sym w:font="Wingdings" w:char="F0FE"/>
            </w:r>
            <w:r>
              <w:t xml:space="preserve"> F</w:t>
            </w:r>
            <w:r w:rsidRPr="00DC73DD">
              <w:t>rom image</w:t>
            </w:r>
          </w:p>
        </w:tc>
        <w:tc>
          <w:tcPr>
            <w:tcW w:w="0" w:type="auto"/>
            <w:shd w:val="clear" w:color="auto" w:fill="D9F2D0" w:themeFill="accent6" w:themeFillTint="33"/>
          </w:tcPr>
          <w:p w14:paraId="3D47EA04" w14:textId="37AAC906" w:rsidR="00B21A36" w:rsidRDefault="00B21A36" w:rsidP="005E7D3D">
            <w:r>
              <w:sym w:font="Wingdings" w:char="F0FE"/>
            </w:r>
            <w:r>
              <w:t xml:space="preserve"> F</w:t>
            </w:r>
            <w:r w:rsidRPr="00DC73DD">
              <w:t>rom image</w:t>
            </w:r>
          </w:p>
        </w:tc>
        <w:tc>
          <w:tcPr>
            <w:tcW w:w="0" w:type="auto"/>
            <w:shd w:val="clear" w:color="auto" w:fill="D9F2D0" w:themeFill="accent6" w:themeFillTint="33"/>
          </w:tcPr>
          <w:p w14:paraId="0AE96CD4" w14:textId="381DEFA0" w:rsidR="00B21A36" w:rsidRDefault="00B21A36" w:rsidP="005E7D3D">
            <w:r>
              <w:sym w:font="Wingdings" w:char="F0FE"/>
            </w:r>
            <w:r>
              <w:t xml:space="preserve"> F</w:t>
            </w:r>
            <w:r w:rsidRPr="00DC73DD">
              <w:t>rom image</w:t>
            </w:r>
          </w:p>
        </w:tc>
        <w:tc>
          <w:tcPr>
            <w:tcW w:w="0" w:type="auto"/>
            <w:shd w:val="clear" w:color="auto" w:fill="F2F2F2" w:themeFill="background1" w:themeFillShade="F2"/>
          </w:tcPr>
          <w:p w14:paraId="3800C9FF" w14:textId="77777777" w:rsidR="00B21A36" w:rsidRDefault="00B21A36" w:rsidP="005E7D3D">
            <w:r>
              <w:t>N/A</w:t>
            </w:r>
          </w:p>
        </w:tc>
      </w:tr>
      <w:tr w:rsidR="007D318D" w14:paraId="7496E0C0" w14:textId="77777777" w:rsidTr="00B21A36">
        <w:trPr>
          <w:trHeight w:val="70"/>
        </w:trPr>
        <w:tc>
          <w:tcPr>
            <w:tcW w:w="0" w:type="auto"/>
          </w:tcPr>
          <w:p w14:paraId="1496006D" w14:textId="5FEA66B0" w:rsidR="00B21A36" w:rsidRDefault="00B21A36" w:rsidP="005E7D3D">
            <w:r w:rsidRPr="00DC73DD">
              <w:lastRenderedPageBreak/>
              <w:t xml:space="preserve">Milk </w:t>
            </w:r>
          </w:p>
        </w:tc>
        <w:tc>
          <w:tcPr>
            <w:tcW w:w="0" w:type="auto"/>
            <w:shd w:val="clear" w:color="auto" w:fill="D9F2D0" w:themeFill="accent6" w:themeFillTint="33"/>
          </w:tcPr>
          <w:p w14:paraId="599B1C41" w14:textId="4E58E6B6" w:rsidR="00B21A36" w:rsidRDefault="00B21A36" w:rsidP="005E7D3D">
            <w:r>
              <w:sym w:font="Wingdings" w:char="F0FE"/>
            </w:r>
            <w:r w:rsidRPr="00955F4D">
              <w:t xml:space="preserve"> FOP only</w:t>
            </w:r>
          </w:p>
        </w:tc>
        <w:tc>
          <w:tcPr>
            <w:tcW w:w="0" w:type="auto"/>
            <w:shd w:val="clear" w:color="auto" w:fill="D9F2D0" w:themeFill="accent6" w:themeFillTint="33"/>
          </w:tcPr>
          <w:p w14:paraId="2E97CE78" w14:textId="77777777" w:rsidR="00B21A36" w:rsidRDefault="00B21A36" w:rsidP="005E7D3D">
            <w:r>
              <w:sym w:font="Wingdings" w:char="F0FE"/>
            </w:r>
          </w:p>
        </w:tc>
        <w:tc>
          <w:tcPr>
            <w:tcW w:w="0" w:type="auto"/>
            <w:shd w:val="clear" w:color="auto" w:fill="FF7C80"/>
          </w:tcPr>
          <w:p w14:paraId="10D897CE" w14:textId="77777777" w:rsidR="00B21A36" w:rsidRDefault="00B21A36" w:rsidP="005E7D3D">
            <w:r>
              <w:sym w:font="Wingdings" w:char="F0FD"/>
            </w:r>
          </w:p>
        </w:tc>
        <w:tc>
          <w:tcPr>
            <w:tcW w:w="0" w:type="auto"/>
            <w:shd w:val="clear" w:color="auto" w:fill="D9F2D0" w:themeFill="accent6" w:themeFillTint="33"/>
          </w:tcPr>
          <w:p w14:paraId="604474E1" w14:textId="77777777" w:rsidR="00B21A36" w:rsidRDefault="00B21A36" w:rsidP="005E7D3D">
            <w:r>
              <w:sym w:font="Wingdings" w:char="F0FE"/>
            </w:r>
          </w:p>
        </w:tc>
        <w:tc>
          <w:tcPr>
            <w:tcW w:w="0" w:type="auto"/>
            <w:shd w:val="clear" w:color="auto" w:fill="D9F2D0" w:themeFill="accent6" w:themeFillTint="33"/>
          </w:tcPr>
          <w:p w14:paraId="3D44BAAC" w14:textId="77777777" w:rsidR="00B21A36" w:rsidRDefault="00B21A36" w:rsidP="005E7D3D">
            <w:r>
              <w:sym w:font="Wingdings" w:char="F0FE"/>
            </w:r>
          </w:p>
        </w:tc>
        <w:tc>
          <w:tcPr>
            <w:tcW w:w="0" w:type="auto"/>
            <w:shd w:val="clear" w:color="auto" w:fill="D9F2D0" w:themeFill="accent6" w:themeFillTint="33"/>
          </w:tcPr>
          <w:p w14:paraId="10BA37A6" w14:textId="77777777" w:rsidR="00B21A36" w:rsidRDefault="00B21A36" w:rsidP="005E7D3D">
            <w:r>
              <w:sym w:font="Wingdings" w:char="F0FE"/>
            </w:r>
          </w:p>
        </w:tc>
        <w:tc>
          <w:tcPr>
            <w:tcW w:w="0" w:type="auto"/>
            <w:shd w:val="clear" w:color="auto" w:fill="FF7C80"/>
          </w:tcPr>
          <w:p w14:paraId="2FA1B548" w14:textId="77777777" w:rsidR="00B21A36" w:rsidRDefault="00B21A36" w:rsidP="005E7D3D">
            <w:r>
              <w:sym w:font="Wingdings" w:char="F0FD"/>
            </w:r>
          </w:p>
        </w:tc>
        <w:tc>
          <w:tcPr>
            <w:tcW w:w="0" w:type="auto"/>
            <w:shd w:val="clear" w:color="auto" w:fill="F2F2F2" w:themeFill="background1" w:themeFillShade="F2"/>
          </w:tcPr>
          <w:p w14:paraId="69B44D9E" w14:textId="77777777" w:rsidR="00B21A36" w:rsidRDefault="00B21A36" w:rsidP="005E7D3D">
            <w:r>
              <w:t>N/A</w:t>
            </w:r>
          </w:p>
        </w:tc>
        <w:tc>
          <w:tcPr>
            <w:tcW w:w="0" w:type="auto"/>
            <w:shd w:val="clear" w:color="auto" w:fill="D9F2D0" w:themeFill="accent6" w:themeFillTint="33"/>
          </w:tcPr>
          <w:p w14:paraId="451284A9" w14:textId="77777777" w:rsidR="00B21A36" w:rsidRDefault="00B21A36" w:rsidP="005E7D3D">
            <w:r>
              <w:sym w:font="Wingdings" w:char="F0FE"/>
            </w:r>
          </w:p>
        </w:tc>
        <w:tc>
          <w:tcPr>
            <w:tcW w:w="0" w:type="auto"/>
            <w:shd w:val="clear" w:color="auto" w:fill="D9F2D0" w:themeFill="accent6" w:themeFillTint="33"/>
          </w:tcPr>
          <w:p w14:paraId="72780E33" w14:textId="1BC6ED46" w:rsidR="00B21A36" w:rsidRDefault="00B21A36" w:rsidP="005E7D3D">
            <w:r>
              <w:sym w:font="Wingdings" w:char="F0FE"/>
            </w:r>
            <w:r>
              <w:t xml:space="preserve"> F</w:t>
            </w:r>
            <w:r w:rsidRPr="00DC73DD">
              <w:t>rom image</w:t>
            </w:r>
          </w:p>
        </w:tc>
        <w:tc>
          <w:tcPr>
            <w:tcW w:w="0" w:type="auto"/>
            <w:shd w:val="clear" w:color="auto" w:fill="D9F2D0" w:themeFill="accent6" w:themeFillTint="33"/>
          </w:tcPr>
          <w:p w14:paraId="02C5AD52" w14:textId="77777777" w:rsidR="00B21A36" w:rsidRDefault="00B21A36" w:rsidP="005E7D3D">
            <w:r>
              <w:sym w:font="Wingdings" w:char="F0FE"/>
            </w:r>
          </w:p>
        </w:tc>
      </w:tr>
      <w:tr w:rsidR="007D318D" w14:paraId="65849CFB" w14:textId="77777777" w:rsidTr="00B21A36">
        <w:trPr>
          <w:trHeight w:val="61"/>
        </w:trPr>
        <w:tc>
          <w:tcPr>
            <w:tcW w:w="0" w:type="auto"/>
          </w:tcPr>
          <w:p w14:paraId="5B392E45" w14:textId="42100544" w:rsidR="00B21A36" w:rsidRDefault="00B21A36" w:rsidP="005E7D3D">
            <w:r w:rsidRPr="00DC73DD">
              <w:t xml:space="preserve">Bread </w:t>
            </w:r>
          </w:p>
        </w:tc>
        <w:tc>
          <w:tcPr>
            <w:tcW w:w="0" w:type="auto"/>
            <w:shd w:val="clear" w:color="auto" w:fill="D9F2D0" w:themeFill="accent6" w:themeFillTint="33"/>
          </w:tcPr>
          <w:p w14:paraId="3BB0FC09" w14:textId="4397B141" w:rsidR="00B21A36" w:rsidRDefault="00B21A36" w:rsidP="005E7D3D">
            <w:r>
              <w:sym w:font="Wingdings" w:char="F0FE"/>
            </w:r>
            <w:r w:rsidRPr="00955F4D">
              <w:t xml:space="preserve"> FOP only</w:t>
            </w:r>
          </w:p>
        </w:tc>
        <w:tc>
          <w:tcPr>
            <w:tcW w:w="0" w:type="auto"/>
            <w:shd w:val="clear" w:color="auto" w:fill="D9F2D0" w:themeFill="accent6" w:themeFillTint="33"/>
          </w:tcPr>
          <w:p w14:paraId="0FC1BF7D" w14:textId="77777777" w:rsidR="00B21A36" w:rsidRDefault="00B21A36" w:rsidP="005E7D3D">
            <w:r>
              <w:sym w:font="Wingdings" w:char="F0FE"/>
            </w:r>
          </w:p>
        </w:tc>
        <w:tc>
          <w:tcPr>
            <w:tcW w:w="0" w:type="auto"/>
            <w:shd w:val="clear" w:color="auto" w:fill="FF7C80"/>
          </w:tcPr>
          <w:p w14:paraId="16DBC633" w14:textId="77777777" w:rsidR="00B21A36" w:rsidRDefault="00B21A36" w:rsidP="005E7D3D">
            <w:r>
              <w:sym w:font="Wingdings" w:char="F0FD"/>
            </w:r>
          </w:p>
        </w:tc>
        <w:tc>
          <w:tcPr>
            <w:tcW w:w="0" w:type="auto"/>
            <w:shd w:val="clear" w:color="auto" w:fill="D9F2D0" w:themeFill="accent6" w:themeFillTint="33"/>
          </w:tcPr>
          <w:p w14:paraId="084F5751" w14:textId="77777777" w:rsidR="00B21A36" w:rsidRDefault="00B21A36" w:rsidP="005E7D3D">
            <w:r>
              <w:sym w:font="Wingdings" w:char="F0FE"/>
            </w:r>
          </w:p>
        </w:tc>
        <w:tc>
          <w:tcPr>
            <w:tcW w:w="0" w:type="auto"/>
            <w:shd w:val="clear" w:color="auto" w:fill="D9F2D0" w:themeFill="accent6" w:themeFillTint="33"/>
          </w:tcPr>
          <w:p w14:paraId="66D56829" w14:textId="77777777" w:rsidR="00B21A36" w:rsidRDefault="00B21A36" w:rsidP="005E7D3D">
            <w:r>
              <w:sym w:font="Wingdings" w:char="F0FE"/>
            </w:r>
          </w:p>
        </w:tc>
        <w:tc>
          <w:tcPr>
            <w:tcW w:w="0" w:type="auto"/>
            <w:shd w:val="clear" w:color="auto" w:fill="D9F2D0" w:themeFill="accent6" w:themeFillTint="33"/>
          </w:tcPr>
          <w:p w14:paraId="2409CD67" w14:textId="77777777" w:rsidR="00B21A36" w:rsidRDefault="00B21A36" w:rsidP="005E7D3D">
            <w:r>
              <w:sym w:font="Wingdings" w:char="F0FE"/>
            </w:r>
          </w:p>
        </w:tc>
        <w:tc>
          <w:tcPr>
            <w:tcW w:w="0" w:type="auto"/>
            <w:shd w:val="clear" w:color="auto" w:fill="FF7C80"/>
          </w:tcPr>
          <w:p w14:paraId="21F932C1" w14:textId="77777777" w:rsidR="00B21A36" w:rsidRDefault="00B21A36" w:rsidP="005E7D3D">
            <w:r>
              <w:sym w:font="Wingdings" w:char="F0FD"/>
            </w:r>
          </w:p>
        </w:tc>
        <w:tc>
          <w:tcPr>
            <w:tcW w:w="0" w:type="auto"/>
            <w:shd w:val="clear" w:color="auto" w:fill="F2F2F2" w:themeFill="background1" w:themeFillShade="F2"/>
          </w:tcPr>
          <w:p w14:paraId="701CDF51" w14:textId="77777777" w:rsidR="00B21A36" w:rsidRDefault="00B21A36" w:rsidP="005E7D3D">
            <w:r>
              <w:t>N/A</w:t>
            </w:r>
          </w:p>
        </w:tc>
        <w:tc>
          <w:tcPr>
            <w:tcW w:w="0" w:type="auto"/>
            <w:shd w:val="clear" w:color="auto" w:fill="D9F2D0" w:themeFill="accent6" w:themeFillTint="33"/>
          </w:tcPr>
          <w:p w14:paraId="1EB01206" w14:textId="77777777" w:rsidR="00B21A36" w:rsidRDefault="00B21A36" w:rsidP="005E7D3D">
            <w:r>
              <w:sym w:font="Wingdings" w:char="F0FE"/>
            </w:r>
          </w:p>
        </w:tc>
        <w:tc>
          <w:tcPr>
            <w:tcW w:w="0" w:type="auto"/>
            <w:shd w:val="clear" w:color="auto" w:fill="FF7C80"/>
          </w:tcPr>
          <w:p w14:paraId="63B043B9" w14:textId="77777777" w:rsidR="00B21A36" w:rsidRDefault="00B21A36" w:rsidP="005E7D3D">
            <w:r>
              <w:sym w:font="Wingdings" w:char="F0FD"/>
            </w:r>
            <w:r>
              <w:t xml:space="preserve"> </w:t>
            </w:r>
          </w:p>
        </w:tc>
        <w:tc>
          <w:tcPr>
            <w:tcW w:w="0" w:type="auto"/>
            <w:shd w:val="clear" w:color="auto" w:fill="D9F2D0" w:themeFill="accent6" w:themeFillTint="33"/>
          </w:tcPr>
          <w:p w14:paraId="7C22FE59" w14:textId="77777777" w:rsidR="00B21A36" w:rsidRDefault="00B21A36" w:rsidP="005E7D3D">
            <w:r>
              <w:sym w:font="Wingdings" w:char="F0FE"/>
            </w:r>
          </w:p>
        </w:tc>
      </w:tr>
    </w:tbl>
    <w:p w14:paraId="065D8E9D" w14:textId="486247CC" w:rsidR="00955F4D" w:rsidRPr="00F56763" w:rsidRDefault="00955F4D" w:rsidP="005E7D3D">
      <w:pPr>
        <w:pStyle w:val="Heading2"/>
      </w:pPr>
      <w:bookmarkStart w:id="26" w:name="_Toc206768810"/>
      <w:r w:rsidRPr="00F56763">
        <w:t>Australia</w:t>
      </w:r>
      <w:r w:rsidR="006212F1">
        <w:t>n</w:t>
      </w:r>
      <w:r w:rsidRPr="00F56763">
        <w:t xml:space="preserve"> </w:t>
      </w:r>
      <w:r w:rsidR="00772FBB">
        <w:t>retailers</w:t>
      </w:r>
      <w:bookmarkEnd w:id="26"/>
    </w:p>
    <w:tbl>
      <w:tblPr>
        <w:tblStyle w:val="TableGrid"/>
        <w:tblW w:w="0" w:type="auto"/>
        <w:tblLook w:val="04A0" w:firstRow="1" w:lastRow="0" w:firstColumn="1" w:lastColumn="0" w:noHBand="0" w:noVBand="1"/>
        <w:tblCaption w:val="Australian retailers"/>
        <w:tblDescription w:val="A table of information provided online at the major retailers in Australia. This includes Woolworths and Coles. Four products were observed at each retailer, this included a soft drink, frozen pizza, milk and bread. The table includes a tick box for which of the following elements were provided for each of these products: image, name, supplier address, net contents, ingredients list, nutrition information panel, storgae instructions and where applicable the characterising ingredient, warning or advisory statements, the health star rating and claims. All the information was provided for most products except the supplier address for the soft drink product at both retailers and the Health Star Rating for the soft drink product at Coles and the storage information for the soft dtink product at Woolworths."/>
      </w:tblPr>
      <w:tblGrid>
        <w:gridCol w:w="976"/>
        <w:gridCol w:w="919"/>
        <w:gridCol w:w="792"/>
        <w:gridCol w:w="1202"/>
        <w:gridCol w:w="1151"/>
        <w:gridCol w:w="1357"/>
        <w:gridCol w:w="556"/>
        <w:gridCol w:w="1534"/>
        <w:gridCol w:w="1843"/>
        <w:gridCol w:w="1748"/>
        <w:gridCol w:w="979"/>
        <w:gridCol w:w="891"/>
      </w:tblGrid>
      <w:tr w:rsidR="00B21A36" w14:paraId="6DD0C4AE" w14:textId="77777777" w:rsidTr="00B21A36">
        <w:tc>
          <w:tcPr>
            <w:tcW w:w="0" w:type="auto"/>
            <w:vMerge w:val="restart"/>
            <w:shd w:val="clear" w:color="auto" w:fill="D9D9D9" w:themeFill="background1" w:themeFillShade="D9"/>
          </w:tcPr>
          <w:p w14:paraId="4E34D1EF" w14:textId="77777777" w:rsidR="00992A04" w:rsidRPr="00955F4D" w:rsidRDefault="00992A04" w:rsidP="005E7D3D"/>
        </w:tc>
        <w:tc>
          <w:tcPr>
            <w:tcW w:w="0" w:type="auto"/>
            <w:vMerge w:val="restart"/>
            <w:shd w:val="clear" w:color="auto" w:fill="D9D9D9" w:themeFill="background1" w:themeFillShade="D9"/>
          </w:tcPr>
          <w:p w14:paraId="5B66A0CE" w14:textId="72E9A13A" w:rsidR="00B21A36" w:rsidRPr="00955F4D" w:rsidRDefault="00B21A36" w:rsidP="005E7D3D">
            <w:r w:rsidRPr="00955F4D">
              <w:t xml:space="preserve">Image </w:t>
            </w:r>
          </w:p>
        </w:tc>
        <w:tc>
          <w:tcPr>
            <w:tcW w:w="0" w:type="auto"/>
            <w:vMerge w:val="restart"/>
            <w:shd w:val="clear" w:color="auto" w:fill="D9D9D9" w:themeFill="background1" w:themeFillShade="D9"/>
          </w:tcPr>
          <w:p w14:paraId="0B33D6A8" w14:textId="77777777" w:rsidR="00B21A36" w:rsidRPr="00955F4D" w:rsidRDefault="00B21A36" w:rsidP="005E7D3D">
            <w:r w:rsidRPr="00955F4D">
              <w:t>Name</w:t>
            </w:r>
          </w:p>
        </w:tc>
        <w:tc>
          <w:tcPr>
            <w:tcW w:w="0" w:type="auto"/>
            <w:vMerge w:val="restart"/>
            <w:shd w:val="clear" w:color="auto" w:fill="D9D9D9" w:themeFill="background1" w:themeFillShade="D9"/>
          </w:tcPr>
          <w:p w14:paraId="5EBE9A02" w14:textId="77777777" w:rsidR="00B21A36" w:rsidRPr="00955F4D" w:rsidRDefault="00B21A36" w:rsidP="005E7D3D">
            <w:r w:rsidRPr="00955F4D">
              <w:t xml:space="preserve">Supplier address </w:t>
            </w:r>
          </w:p>
        </w:tc>
        <w:tc>
          <w:tcPr>
            <w:tcW w:w="0" w:type="auto"/>
            <w:vMerge w:val="restart"/>
            <w:shd w:val="clear" w:color="auto" w:fill="D9D9D9" w:themeFill="background1" w:themeFillShade="D9"/>
          </w:tcPr>
          <w:p w14:paraId="51273AA8" w14:textId="77777777" w:rsidR="00B21A36" w:rsidRPr="00955F4D" w:rsidRDefault="00B21A36" w:rsidP="005E7D3D">
            <w:r w:rsidRPr="00955F4D">
              <w:t xml:space="preserve">Net contents </w:t>
            </w:r>
          </w:p>
        </w:tc>
        <w:tc>
          <w:tcPr>
            <w:tcW w:w="0" w:type="auto"/>
            <w:vMerge w:val="restart"/>
            <w:shd w:val="clear" w:color="auto" w:fill="D9D9D9" w:themeFill="background1" w:themeFillShade="D9"/>
          </w:tcPr>
          <w:p w14:paraId="69022981" w14:textId="77777777" w:rsidR="00B21A36" w:rsidRPr="00955F4D" w:rsidRDefault="00B21A36" w:rsidP="005E7D3D">
            <w:r w:rsidRPr="00955F4D">
              <w:t xml:space="preserve">Ingredients list </w:t>
            </w:r>
          </w:p>
        </w:tc>
        <w:tc>
          <w:tcPr>
            <w:tcW w:w="0" w:type="auto"/>
            <w:vMerge w:val="restart"/>
            <w:shd w:val="clear" w:color="auto" w:fill="D9D9D9" w:themeFill="background1" w:themeFillShade="D9"/>
          </w:tcPr>
          <w:p w14:paraId="12FF17FA" w14:textId="77777777" w:rsidR="00B21A36" w:rsidRPr="00955F4D" w:rsidRDefault="00B21A36" w:rsidP="005E7D3D">
            <w:r w:rsidRPr="00955F4D">
              <w:t>NIP</w:t>
            </w:r>
          </w:p>
        </w:tc>
        <w:tc>
          <w:tcPr>
            <w:tcW w:w="0" w:type="auto"/>
            <w:vMerge w:val="restart"/>
            <w:shd w:val="clear" w:color="auto" w:fill="D9D9D9" w:themeFill="background1" w:themeFillShade="D9"/>
          </w:tcPr>
          <w:p w14:paraId="56A07CF8" w14:textId="77777777" w:rsidR="00B21A36" w:rsidRPr="00955F4D" w:rsidRDefault="00B21A36" w:rsidP="005E7D3D">
            <w:r w:rsidRPr="00955F4D">
              <w:t>Storage instructions</w:t>
            </w:r>
          </w:p>
        </w:tc>
        <w:tc>
          <w:tcPr>
            <w:tcW w:w="0" w:type="auto"/>
            <w:gridSpan w:val="4"/>
            <w:shd w:val="clear" w:color="auto" w:fill="D9D9D9" w:themeFill="background1" w:themeFillShade="D9"/>
          </w:tcPr>
          <w:p w14:paraId="65E719AC" w14:textId="77777777" w:rsidR="00B21A36" w:rsidRPr="00955F4D" w:rsidRDefault="00B21A36" w:rsidP="005E7D3D">
            <w:r w:rsidRPr="00955F4D">
              <w:t xml:space="preserve">Where applicable </w:t>
            </w:r>
          </w:p>
        </w:tc>
      </w:tr>
      <w:tr w:rsidR="00B21A36" w14:paraId="2224D16A" w14:textId="77777777" w:rsidTr="00B21A36">
        <w:tc>
          <w:tcPr>
            <w:tcW w:w="0" w:type="auto"/>
            <w:vMerge/>
            <w:shd w:val="clear" w:color="auto" w:fill="D9D9D9" w:themeFill="background1" w:themeFillShade="D9"/>
          </w:tcPr>
          <w:p w14:paraId="7D16484F" w14:textId="77777777" w:rsidR="00B21A36" w:rsidRPr="00955F4D" w:rsidRDefault="00B21A36" w:rsidP="005E7D3D"/>
        </w:tc>
        <w:tc>
          <w:tcPr>
            <w:tcW w:w="0" w:type="auto"/>
            <w:vMerge/>
          </w:tcPr>
          <w:p w14:paraId="5AE0FDB4" w14:textId="77777777" w:rsidR="00B21A36" w:rsidRPr="00955F4D" w:rsidRDefault="00B21A36" w:rsidP="005E7D3D"/>
        </w:tc>
        <w:tc>
          <w:tcPr>
            <w:tcW w:w="0" w:type="auto"/>
            <w:vMerge/>
          </w:tcPr>
          <w:p w14:paraId="0471B7BD" w14:textId="77777777" w:rsidR="00B21A36" w:rsidRPr="00955F4D" w:rsidRDefault="00B21A36" w:rsidP="005E7D3D"/>
        </w:tc>
        <w:tc>
          <w:tcPr>
            <w:tcW w:w="0" w:type="auto"/>
            <w:vMerge/>
          </w:tcPr>
          <w:p w14:paraId="19A27CDE" w14:textId="77777777" w:rsidR="00B21A36" w:rsidRPr="00955F4D" w:rsidRDefault="00B21A36" w:rsidP="005E7D3D"/>
        </w:tc>
        <w:tc>
          <w:tcPr>
            <w:tcW w:w="0" w:type="auto"/>
            <w:vMerge/>
          </w:tcPr>
          <w:p w14:paraId="099D14C3" w14:textId="77777777" w:rsidR="00B21A36" w:rsidRPr="00955F4D" w:rsidRDefault="00B21A36" w:rsidP="005E7D3D"/>
        </w:tc>
        <w:tc>
          <w:tcPr>
            <w:tcW w:w="0" w:type="auto"/>
            <w:vMerge/>
          </w:tcPr>
          <w:p w14:paraId="6A323496" w14:textId="77777777" w:rsidR="00B21A36" w:rsidRPr="00955F4D" w:rsidRDefault="00B21A36" w:rsidP="005E7D3D"/>
        </w:tc>
        <w:tc>
          <w:tcPr>
            <w:tcW w:w="0" w:type="auto"/>
            <w:vMerge/>
          </w:tcPr>
          <w:p w14:paraId="23183DBA" w14:textId="77777777" w:rsidR="00B21A36" w:rsidRPr="00955F4D" w:rsidRDefault="00B21A36" w:rsidP="005E7D3D"/>
        </w:tc>
        <w:tc>
          <w:tcPr>
            <w:tcW w:w="0" w:type="auto"/>
            <w:vMerge/>
          </w:tcPr>
          <w:p w14:paraId="79A850BD" w14:textId="77777777" w:rsidR="00B21A36" w:rsidRPr="00955F4D" w:rsidRDefault="00B21A36" w:rsidP="005E7D3D"/>
        </w:tc>
        <w:tc>
          <w:tcPr>
            <w:tcW w:w="0" w:type="auto"/>
            <w:shd w:val="clear" w:color="auto" w:fill="D9D9D9" w:themeFill="background1" w:themeFillShade="D9"/>
          </w:tcPr>
          <w:p w14:paraId="492E4BEF" w14:textId="77777777" w:rsidR="00B21A36" w:rsidRPr="00955F4D" w:rsidRDefault="00B21A36" w:rsidP="005E7D3D">
            <w:r w:rsidRPr="00955F4D">
              <w:t>Characterising ingredient</w:t>
            </w:r>
          </w:p>
        </w:tc>
        <w:tc>
          <w:tcPr>
            <w:tcW w:w="0" w:type="auto"/>
            <w:shd w:val="clear" w:color="auto" w:fill="D9D9D9" w:themeFill="background1" w:themeFillShade="D9"/>
          </w:tcPr>
          <w:p w14:paraId="1023F19C" w14:textId="77777777" w:rsidR="00B21A36" w:rsidRPr="00955F4D" w:rsidRDefault="00B21A36" w:rsidP="005E7D3D">
            <w:r w:rsidRPr="00955F4D">
              <w:t xml:space="preserve">Warning or advisory statements </w:t>
            </w:r>
          </w:p>
        </w:tc>
        <w:tc>
          <w:tcPr>
            <w:tcW w:w="0" w:type="auto"/>
            <w:shd w:val="clear" w:color="auto" w:fill="D9D9D9" w:themeFill="background1" w:themeFillShade="D9"/>
          </w:tcPr>
          <w:p w14:paraId="4DF8A2B8" w14:textId="77777777" w:rsidR="00B21A36" w:rsidRPr="00955F4D" w:rsidRDefault="00B21A36" w:rsidP="005E7D3D">
            <w:r w:rsidRPr="00955F4D">
              <w:t xml:space="preserve">HSR </w:t>
            </w:r>
          </w:p>
        </w:tc>
        <w:tc>
          <w:tcPr>
            <w:tcW w:w="0" w:type="auto"/>
            <w:shd w:val="clear" w:color="auto" w:fill="D9D9D9" w:themeFill="background1" w:themeFillShade="D9"/>
          </w:tcPr>
          <w:p w14:paraId="56875DC2" w14:textId="77777777" w:rsidR="00B21A36" w:rsidRPr="00955F4D" w:rsidRDefault="00B21A36" w:rsidP="005E7D3D">
            <w:r w:rsidRPr="00955F4D">
              <w:t xml:space="preserve">Claims </w:t>
            </w:r>
          </w:p>
        </w:tc>
      </w:tr>
      <w:tr w:rsidR="00955F4D" w:rsidRPr="00B66312" w14:paraId="2417D379" w14:textId="77777777" w:rsidTr="00B21A36">
        <w:tc>
          <w:tcPr>
            <w:tcW w:w="0" w:type="auto"/>
            <w:gridSpan w:val="12"/>
            <w:shd w:val="clear" w:color="auto" w:fill="D9D9D9" w:themeFill="background1" w:themeFillShade="D9"/>
          </w:tcPr>
          <w:p w14:paraId="7982A599" w14:textId="77777777" w:rsidR="00955F4D" w:rsidRPr="00B66312" w:rsidRDefault="00955F4D" w:rsidP="005E7D3D">
            <w:r w:rsidRPr="00B66312">
              <w:t xml:space="preserve">Woolworths </w:t>
            </w:r>
            <w:r>
              <w:t>Australia</w:t>
            </w:r>
          </w:p>
        </w:tc>
      </w:tr>
      <w:tr w:rsidR="00B21A36" w14:paraId="063BCF1C" w14:textId="77777777" w:rsidTr="00B21A36">
        <w:tc>
          <w:tcPr>
            <w:tcW w:w="0" w:type="auto"/>
          </w:tcPr>
          <w:p w14:paraId="41188A38" w14:textId="3018E5BE" w:rsidR="00B21A36" w:rsidRDefault="00B21A36" w:rsidP="005E7D3D">
            <w:r w:rsidRPr="00DC73DD">
              <w:t>Soft drink</w:t>
            </w:r>
          </w:p>
        </w:tc>
        <w:tc>
          <w:tcPr>
            <w:tcW w:w="0" w:type="auto"/>
            <w:shd w:val="clear" w:color="auto" w:fill="D9F2D0" w:themeFill="accent6" w:themeFillTint="33"/>
          </w:tcPr>
          <w:p w14:paraId="657B6833" w14:textId="52A4E5BA" w:rsidR="00B21A36" w:rsidRDefault="00B21A36" w:rsidP="005E7D3D">
            <w:r>
              <w:sym w:font="Wingdings" w:char="F0FE"/>
            </w:r>
          </w:p>
        </w:tc>
        <w:tc>
          <w:tcPr>
            <w:tcW w:w="0" w:type="auto"/>
            <w:shd w:val="clear" w:color="auto" w:fill="D9F2D0" w:themeFill="accent6" w:themeFillTint="33"/>
          </w:tcPr>
          <w:p w14:paraId="4A594EE8" w14:textId="77777777" w:rsidR="00B21A36" w:rsidRDefault="00B21A36" w:rsidP="005E7D3D">
            <w:r>
              <w:sym w:font="Wingdings" w:char="F0FE"/>
            </w:r>
          </w:p>
        </w:tc>
        <w:tc>
          <w:tcPr>
            <w:tcW w:w="0" w:type="auto"/>
            <w:shd w:val="clear" w:color="auto" w:fill="FF7C80"/>
          </w:tcPr>
          <w:p w14:paraId="5F350713" w14:textId="77777777" w:rsidR="00B21A36" w:rsidRDefault="00B21A36" w:rsidP="005E7D3D">
            <w:r>
              <w:sym w:font="Wingdings" w:char="F0FD"/>
            </w:r>
          </w:p>
        </w:tc>
        <w:tc>
          <w:tcPr>
            <w:tcW w:w="0" w:type="auto"/>
            <w:shd w:val="clear" w:color="auto" w:fill="D9F2D0" w:themeFill="accent6" w:themeFillTint="33"/>
          </w:tcPr>
          <w:p w14:paraId="105D5A38" w14:textId="77777777" w:rsidR="00B21A36" w:rsidRDefault="00B21A36" w:rsidP="005E7D3D">
            <w:r>
              <w:sym w:font="Wingdings" w:char="F0FE"/>
            </w:r>
          </w:p>
        </w:tc>
        <w:tc>
          <w:tcPr>
            <w:tcW w:w="0" w:type="auto"/>
            <w:shd w:val="clear" w:color="auto" w:fill="D9F2D0" w:themeFill="accent6" w:themeFillTint="33"/>
          </w:tcPr>
          <w:p w14:paraId="685AC28D" w14:textId="77777777" w:rsidR="00B21A36" w:rsidRDefault="00B21A36" w:rsidP="005E7D3D">
            <w:r>
              <w:sym w:font="Wingdings" w:char="F0FE"/>
            </w:r>
            <w:r>
              <w:t xml:space="preserve"> </w:t>
            </w:r>
          </w:p>
        </w:tc>
        <w:tc>
          <w:tcPr>
            <w:tcW w:w="0" w:type="auto"/>
            <w:shd w:val="clear" w:color="auto" w:fill="D9F2D0" w:themeFill="accent6" w:themeFillTint="33"/>
          </w:tcPr>
          <w:p w14:paraId="7CE67B81" w14:textId="77777777" w:rsidR="00B21A36" w:rsidRDefault="00B21A36" w:rsidP="005E7D3D">
            <w:r>
              <w:sym w:font="Wingdings" w:char="F0FE"/>
            </w:r>
            <w:r>
              <w:t xml:space="preserve"> </w:t>
            </w:r>
          </w:p>
        </w:tc>
        <w:tc>
          <w:tcPr>
            <w:tcW w:w="0" w:type="auto"/>
            <w:shd w:val="clear" w:color="auto" w:fill="FF7C80"/>
          </w:tcPr>
          <w:p w14:paraId="3DCAD909" w14:textId="77777777" w:rsidR="00B21A36" w:rsidRDefault="00B21A36" w:rsidP="005E7D3D">
            <w:r>
              <w:sym w:font="Wingdings" w:char="F0FD"/>
            </w:r>
          </w:p>
        </w:tc>
        <w:tc>
          <w:tcPr>
            <w:tcW w:w="0" w:type="auto"/>
            <w:shd w:val="clear" w:color="auto" w:fill="F2F2F2" w:themeFill="background1" w:themeFillShade="F2"/>
          </w:tcPr>
          <w:p w14:paraId="29F4F65A" w14:textId="77777777" w:rsidR="00B21A36" w:rsidRDefault="00B21A36" w:rsidP="005E7D3D">
            <w:r>
              <w:t>N/A</w:t>
            </w:r>
          </w:p>
        </w:tc>
        <w:tc>
          <w:tcPr>
            <w:tcW w:w="0" w:type="auto"/>
            <w:shd w:val="clear" w:color="auto" w:fill="D9F2D0" w:themeFill="accent6" w:themeFillTint="33"/>
          </w:tcPr>
          <w:p w14:paraId="359BAA7F" w14:textId="77777777" w:rsidR="00B21A36" w:rsidRDefault="00B21A36" w:rsidP="005E7D3D">
            <w:r>
              <w:sym w:font="Wingdings" w:char="F0FE"/>
            </w:r>
            <w:r>
              <w:t xml:space="preserve"> </w:t>
            </w:r>
          </w:p>
        </w:tc>
        <w:tc>
          <w:tcPr>
            <w:tcW w:w="0" w:type="auto"/>
            <w:shd w:val="clear" w:color="auto" w:fill="D9F2D0" w:themeFill="accent6" w:themeFillTint="33"/>
          </w:tcPr>
          <w:p w14:paraId="2FE88EC6" w14:textId="77777777" w:rsidR="00B21A36" w:rsidRDefault="00B21A36" w:rsidP="005E7D3D">
            <w:r>
              <w:sym w:font="Wingdings" w:char="F0FE"/>
            </w:r>
          </w:p>
        </w:tc>
        <w:tc>
          <w:tcPr>
            <w:tcW w:w="0" w:type="auto"/>
            <w:shd w:val="clear" w:color="auto" w:fill="F2F2F2" w:themeFill="background1" w:themeFillShade="F2"/>
          </w:tcPr>
          <w:p w14:paraId="07BA0418" w14:textId="77777777" w:rsidR="00B21A36" w:rsidRDefault="00B21A36" w:rsidP="005E7D3D">
            <w:r>
              <w:t>N/A</w:t>
            </w:r>
          </w:p>
        </w:tc>
      </w:tr>
      <w:tr w:rsidR="00B21A36" w14:paraId="3F8BE04F" w14:textId="77777777" w:rsidTr="00B21A36">
        <w:tc>
          <w:tcPr>
            <w:tcW w:w="0" w:type="auto"/>
          </w:tcPr>
          <w:p w14:paraId="3F85161A" w14:textId="183946A5" w:rsidR="00B21A36" w:rsidRDefault="00B21A36" w:rsidP="005E7D3D">
            <w:r w:rsidRPr="00DC73DD">
              <w:t>Frozen pizza</w:t>
            </w:r>
          </w:p>
        </w:tc>
        <w:tc>
          <w:tcPr>
            <w:tcW w:w="0" w:type="auto"/>
            <w:shd w:val="clear" w:color="auto" w:fill="D9F2D0" w:themeFill="accent6" w:themeFillTint="33"/>
          </w:tcPr>
          <w:p w14:paraId="6FADAE5F" w14:textId="1B0DE53E" w:rsidR="00B21A36" w:rsidRDefault="00B21A36" w:rsidP="005E7D3D">
            <w:r>
              <w:sym w:font="Wingdings" w:char="F0FE"/>
            </w:r>
            <w:r>
              <w:t xml:space="preserve"> </w:t>
            </w:r>
          </w:p>
        </w:tc>
        <w:tc>
          <w:tcPr>
            <w:tcW w:w="0" w:type="auto"/>
            <w:shd w:val="clear" w:color="auto" w:fill="D9F2D0" w:themeFill="accent6" w:themeFillTint="33"/>
          </w:tcPr>
          <w:p w14:paraId="750764ED" w14:textId="77777777" w:rsidR="00B21A36" w:rsidRDefault="00B21A36" w:rsidP="005E7D3D">
            <w:r>
              <w:sym w:font="Wingdings" w:char="F0FE"/>
            </w:r>
          </w:p>
        </w:tc>
        <w:tc>
          <w:tcPr>
            <w:tcW w:w="0" w:type="auto"/>
            <w:shd w:val="clear" w:color="auto" w:fill="D9F2D0" w:themeFill="accent6" w:themeFillTint="33"/>
          </w:tcPr>
          <w:p w14:paraId="37B7C006" w14:textId="3875C189" w:rsidR="00B21A36" w:rsidRDefault="00B21A36" w:rsidP="005E7D3D">
            <w:r>
              <w:sym w:font="Wingdings" w:char="F0FE"/>
            </w:r>
            <w:r>
              <w:t xml:space="preserve"> F</w:t>
            </w:r>
            <w:r w:rsidRPr="00DC73DD">
              <w:t>rom image</w:t>
            </w:r>
          </w:p>
        </w:tc>
        <w:tc>
          <w:tcPr>
            <w:tcW w:w="0" w:type="auto"/>
            <w:shd w:val="clear" w:color="auto" w:fill="D9F2D0" w:themeFill="accent6" w:themeFillTint="33"/>
          </w:tcPr>
          <w:p w14:paraId="1F4E7DA0" w14:textId="77777777" w:rsidR="00B21A36" w:rsidRDefault="00B21A36" w:rsidP="005E7D3D">
            <w:r>
              <w:sym w:font="Wingdings" w:char="F0FE"/>
            </w:r>
          </w:p>
        </w:tc>
        <w:tc>
          <w:tcPr>
            <w:tcW w:w="0" w:type="auto"/>
            <w:shd w:val="clear" w:color="auto" w:fill="D9F2D0" w:themeFill="accent6" w:themeFillTint="33"/>
          </w:tcPr>
          <w:p w14:paraId="213615A1" w14:textId="77777777" w:rsidR="00B21A36" w:rsidRDefault="00B21A36" w:rsidP="005E7D3D">
            <w:r>
              <w:sym w:font="Wingdings" w:char="F0FE"/>
            </w:r>
            <w:r>
              <w:t xml:space="preserve"> </w:t>
            </w:r>
          </w:p>
        </w:tc>
        <w:tc>
          <w:tcPr>
            <w:tcW w:w="0" w:type="auto"/>
            <w:shd w:val="clear" w:color="auto" w:fill="D9F2D0" w:themeFill="accent6" w:themeFillTint="33"/>
          </w:tcPr>
          <w:p w14:paraId="32E8854D" w14:textId="77777777" w:rsidR="00B21A36" w:rsidRDefault="00B21A36" w:rsidP="005E7D3D">
            <w:r>
              <w:sym w:font="Wingdings" w:char="F0FE"/>
            </w:r>
          </w:p>
        </w:tc>
        <w:tc>
          <w:tcPr>
            <w:tcW w:w="0" w:type="auto"/>
            <w:shd w:val="clear" w:color="auto" w:fill="D9F2D0" w:themeFill="accent6" w:themeFillTint="33"/>
          </w:tcPr>
          <w:p w14:paraId="6BF1E9F8" w14:textId="77777777" w:rsidR="00B21A36" w:rsidRDefault="00B21A36" w:rsidP="005E7D3D">
            <w:r>
              <w:sym w:font="Wingdings" w:char="F0FE"/>
            </w:r>
          </w:p>
        </w:tc>
        <w:tc>
          <w:tcPr>
            <w:tcW w:w="0" w:type="auto"/>
            <w:shd w:val="clear" w:color="auto" w:fill="D9F2D0" w:themeFill="accent6" w:themeFillTint="33"/>
          </w:tcPr>
          <w:p w14:paraId="3AA9C8A1" w14:textId="77777777" w:rsidR="00B21A36" w:rsidRDefault="00B21A36" w:rsidP="005E7D3D">
            <w:r>
              <w:sym w:font="Wingdings" w:char="F0FE"/>
            </w:r>
            <w:r>
              <w:t xml:space="preserve"> </w:t>
            </w:r>
          </w:p>
        </w:tc>
        <w:tc>
          <w:tcPr>
            <w:tcW w:w="0" w:type="auto"/>
            <w:shd w:val="clear" w:color="auto" w:fill="D9F2D0" w:themeFill="accent6" w:themeFillTint="33"/>
          </w:tcPr>
          <w:p w14:paraId="1E8293F2" w14:textId="77777777" w:rsidR="00B21A36" w:rsidRDefault="00B21A36" w:rsidP="005E7D3D">
            <w:r>
              <w:sym w:font="Wingdings" w:char="F0FE"/>
            </w:r>
            <w:r>
              <w:t xml:space="preserve"> </w:t>
            </w:r>
          </w:p>
        </w:tc>
        <w:tc>
          <w:tcPr>
            <w:tcW w:w="0" w:type="auto"/>
            <w:shd w:val="clear" w:color="auto" w:fill="D9F2D0" w:themeFill="accent6" w:themeFillTint="33"/>
          </w:tcPr>
          <w:p w14:paraId="12725B05" w14:textId="77777777" w:rsidR="00B21A36" w:rsidRDefault="00B21A36" w:rsidP="005E7D3D">
            <w:r>
              <w:sym w:font="Wingdings" w:char="F0FE"/>
            </w:r>
            <w:r>
              <w:t xml:space="preserve"> </w:t>
            </w:r>
          </w:p>
        </w:tc>
        <w:tc>
          <w:tcPr>
            <w:tcW w:w="0" w:type="auto"/>
            <w:shd w:val="clear" w:color="auto" w:fill="F2F2F2" w:themeFill="background1" w:themeFillShade="F2"/>
          </w:tcPr>
          <w:p w14:paraId="481A99D2" w14:textId="77777777" w:rsidR="00B21A36" w:rsidRDefault="00B21A36" w:rsidP="005E7D3D">
            <w:r>
              <w:t>N/A</w:t>
            </w:r>
          </w:p>
        </w:tc>
      </w:tr>
      <w:tr w:rsidR="00B21A36" w14:paraId="6B04A7A7" w14:textId="77777777" w:rsidTr="00B21A36">
        <w:tc>
          <w:tcPr>
            <w:tcW w:w="0" w:type="auto"/>
            <w:shd w:val="clear" w:color="auto" w:fill="FFFFFF" w:themeFill="background1"/>
          </w:tcPr>
          <w:p w14:paraId="74291A6D" w14:textId="0F4CB53E" w:rsidR="00B21A36" w:rsidRDefault="00B21A36" w:rsidP="005E7D3D">
            <w:r w:rsidRPr="00DC73DD">
              <w:lastRenderedPageBreak/>
              <w:t xml:space="preserve">Milk </w:t>
            </w:r>
          </w:p>
        </w:tc>
        <w:tc>
          <w:tcPr>
            <w:tcW w:w="0" w:type="auto"/>
            <w:shd w:val="clear" w:color="auto" w:fill="D9F2D0" w:themeFill="accent6" w:themeFillTint="33"/>
          </w:tcPr>
          <w:p w14:paraId="67E7BEBB" w14:textId="2F03BEBB" w:rsidR="00B21A36" w:rsidRDefault="00B21A36" w:rsidP="005E7D3D">
            <w:r>
              <w:sym w:font="Wingdings" w:char="F0FE"/>
            </w:r>
            <w:r w:rsidRPr="00955F4D">
              <w:t xml:space="preserve"> FOP only</w:t>
            </w:r>
          </w:p>
        </w:tc>
        <w:tc>
          <w:tcPr>
            <w:tcW w:w="0" w:type="auto"/>
            <w:shd w:val="clear" w:color="auto" w:fill="D9F2D0" w:themeFill="accent6" w:themeFillTint="33"/>
          </w:tcPr>
          <w:p w14:paraId="408D04F1" w14:textId="77777777" w:rsidR="00B21A36" w:rsidRDefault="00B21A36" w:rsidP="005E7D3D">
            <w:r>
              <w:sym w:font="Wingdings" w:char="F0FE"/>
            </w:r>
          </w:p>
        </w:tc>
        <w:tc>
          <w:tcPr>
            <w:tcW w:w="0" w:type="auto"/>
            <w:shd w:val="clear" w:color="auto" w:fill="D9F2D0" w:themeFill="accent6" w:themeFillTint="33"/>
          </w:tcPr>
          <w:p w14:paraId="7D0378CC" w14:textId="31F51F46" w:rsidR="00B21A36" w:rsidRDefault="00B21A36" w:rsidP="005E7D3D">
            <w:r>
              <w:sym w:font="Wingdings" w:char="F0FE"/>
            </w:r>
            <w:r>
              <w:t xml:space="preserve"> F</w:t>
            </w:r>
            <w:r w:rsidRPr="00DC73DD">
              <w:t>rom image</w:t>
            </w:r>
          </w:p>
        </w:tc>
        <w:tc>
          <w:tcPr>
            <w:tcW w:w="0" w:type="auto"/>
            <w:shd w:val="clear" w:color="auto" w:fill="D9F2D0" w:themeFill="accent6" w:themeFillTint="33"/>
          </w:tcPr>
          <w:p w14:paraId="093E35DB" w14:textId="77777777" w:rsidR="00B21A36" w:rsidRDefault="00B21A36" w:rsidP="005E7D3D">
            <w:r>
              <w:sym w:font="Wingdings" w:char="F0FE"/>
            </w:r>
          </w:p>
        </w:tc>
        <w:tc>
          <w:tcPr>
            <w:tcW w:w="0" w:type="auto"/>
            <w:shd w:val="clear" w:color="auto" w:fill="D9F2D0" w:themeFill="accent6" w:themeFillTint="33"/>
          </w:tcPr>
          <w:p w14:paraId="32A4BCE5" w14:textId="77777777" w:rsidR="00B21A36" w:rsidRDefault="00B21A36" w:rsidP="005E7D3D">
            <w:r>
              <w:sym w:font="Wingdings" w:char="F0FE"/>
            </w:r>
            <w:r>
              <w:t xml:space="preserve"> </w:t>
            </w:r>
          </w:p>
        </w:tc>
        <w:tc>
          <w:tcPr>
            <w:tcW w:w="0" w:type="auto"/>
            <w:shd w:val="clear" w:color="auto" w:fill="D9F2D0" w:themeFill="accent6" w:themeFillTint="33"/>
          </w:tcPr>
          <w:p w14:paraId="74EF68B7" w14:textId="77777777" w:rsidR="00B21A36" w:rsidRDefault="00B21A36" w:rsidP="005E7D3D">
            <w:r>
              <w:sym w:font="Wingdings" w:char="F0FE"/>
            </w:r>
            <w:r>
              <w:t xml:space="preserve"> </w:t>
            </w:r>
          </w:p>
        </w:tc>
        <w:tc>
          <w:tcPr>
            <w:tcW w:w="0" w:type="auto"/>
            <w:shd w:val="clear" w:color="auto" w:fill="D9F2D0" w:themeFill="accent6" w:themeFillTint="33"/>
          </w:tcPr>
          <w:p w14:paraId="2128E91E" w14:textId="1181FE63" w:rsidR="00B21A36" w:rsidRDefault="00B21A36" w:rsidP="005E7D3D">
            <w:r>
              <w:sym w:font="Wingdings" w:char="F0FE"/>
            </w:r>
            <w:r>
              <w:t xml:space="preserve"> </w:t>
            </w:r>
          </w:p>
        </w:tc>
        <w:tc>
          <w:tcPr>
            <w:tcW w:w="0" w:type="auto"/>
            <w:shd w:val="clear" w:color="auto" w:fill="F2F2F2" w:themeFill="background1" w:themeFillShade="F2"/>
          </w:tcPr>
          <w:p w14:paraId="3983D7E6" w14:textId="77777777" w:rsidR="00B21A36" w:rsidRDefault="00B21A36" w:rsidP="005E7D3D">
            <w:r>
              <w:t>N/A</w:t>
            </w:r>
          </w:p>
        </w:tc>
        <w:tc>
          <w:tcPr>
            <w:tcW w:w="0" w:type="auto"/>
            <w:shd w:val="clear" w:color="auto" w:fill="D9F2D0" w:themeFill="accent6" w:themeFillTint="33"/>
          </w:tcPr>
          <w:p w14:paraId="11FE6EA5" w14:textId="77777777" w:rsidR="00B21A36" w:rsidRDefault="00B21A36" w:rsidP="005E7D3D">
            <w:r>
              <w:sym w:font="Wingdings" w:char="F0FE"/>
            </w:r>
            <w:r>
              <w:t xml:space="preserve"> </w:t>
            </w:r>
          </w:p>
        </w:tc>
        <w:tc>
          <w:tcPr>
            <w:tcW w:w="0" w:type="auto"/>
            <w:shd w:val="clear" w:color="auto" w:fill="D9F2D0" w:themeFill="accent6" w:themeFillTint="33"/>
          </w:tcPr>
          <w:p w14:paraId="68E76C7B" w14:textId="77777777" w:rsidR="00B21A36" w:rsidRDefault="00B21A36" w:rsidP="005E7D3D">
            <w:r>
              <w:sym w:font="Wingdings" w:char="F0FE"/>
            </w:r>
            <w:r>
              <w:t xml:space="preserve"> </w:t>
            </w:r>
          </w:p>
        </w:tc>
        <w:tc>
          <w:tcPr>
            <w:tcW w:w="0" w:type="auto"/>
            <w:shd w:val="clear" w:color="auto" w:fill="F2F2F2" w:themeFill="background1" w:themeFillShade="F2"/>
          </w:tcPr>
          <w:p w14:paraId="1139A1E6" w14:textId="77777777" w:rsidR="00B21A36" w:rsidRDefault="00B21A36" w:rsidP="005E7D3D">
            <w:r>
              <w:t>N/A</w:t>
            </w:r>
          </w:p>
        </w:tc>
      </w:tr>
      <w:tr w:rsidR="00B21A36" w14:paraId="4D262434" w14:textId="77777777" w:rsidTr="00B21A36">
        <w:tc>
          <w:tcPr>
            <w:tcW w:w="0" w:type="auto"/>
            <w:shd w:val="clear" w:color="auto" w:fill="FFFFFF" w:themeFill="background1"/>
          </w:tcPr>
          <w:p w14:paraId="2CA0AD3A" w14:textId="664E4C86" w:rsidR="00B21A36" w:rsidRDefault="00B21A36" w:rsidP="005E7D3D">
            <w:r w:rsidRPr="00DC73DD">
              <w:t xml:space="preserve">Bread </w:t>
            </w:r>
          </w:p>
        </w:tc>
        <w:tc>
          <w:tcPr>
            <w:tcW w:w="0" w:type="auto"/>
            <w:shd w:val="clear" w:color="auto" w:fill="D9F2D0" w:themeFill="accent6" w:themeFillTint="33"/>
          </w:tcPr>
          <w:p w14:paraId="2B2251C7" w14:textId="77777777" w:rsidR="00B21A36" w:rsidRDefault="00B21A36" w:rsidP="005E7D3D">
            <w:r>
              <w:sym w:font="Wingdings" w:char="F0FE"/>
            </w:r>
          </w:p>
        </w:tc>
        <w:tc>
          <w:tcPr>
            <w:tcW w:w="0" w:type="auto"/>
            <w:shd w:val="clear" w:color="auto" w:fill="D9F2D0" w:themeFill="accent6" w:themeFillTint="33"/>
          </w:tcPr>
          <w:p w14:paraId="5EA8129D" w14:textId="77777777" w:rsidR="00B21A36" w:rsidRDefault="00B21A36" w:rsidP="005E7D3D">
            <w:r>
              <w:sym w:font="Wingdings" w:char="F0FE"/>
            </w:r>
          </w:p>
        </w:tc>
        <w:tc>
          <w:tcPr>
            <w:tcW w:w="0" w:type="auto"/>
            <w:shd w:val="clear" w:color="auto" w:fill="D9F2D0" w:themeFill="accent6" w:themeFillTint="33"/>
          </w:tcPr>
          <w:p w14:paraId="70DEEA46" w14:textId="2ED82A1F" w:rsidR="00B21A36" w:rsidRDefault="00B21A36" w:rsidP="005E7D3D">
            <w:r>
              <w:sym w:font="Wingdings" w:char="F0FE"/>
            </w:r>
            <w:r>
              <w:t xml:space="preserve"> F</w:t>
            </w:r>
            <w:r w:rsidRPr="00DC73DD">
              <w:t>rom image</w:t>
            </w:r>
          </w:p>
        </w:tc>
        <w:tc>
          <w:tcPr>
            <w:tcW w:w="0" w:type="auto"/>
            <w:shd w:val="clear" w:color="auto" w:fill="D9F2D0" w:themeFill="accent6" w:themeFillTint="33"/>
          </w:tcPr>
          <w:p w14:paraId="32CE6615" w14:textId="77777777" w:rsidR="00B21A36" w:rsidRDefault="00B21A36" w:rsidP="005E7D3D">
            <w:r>
              <w:sym w:font="Wingdings" w:char="F0FE"/>
            </w:r>
          </w:p>
        </w:tc>
        <w:tc>
          <w:tcPr>
            <w:tcW w:w="0" w:type="auto"/>
            <w:shd w:val="clear" w:color="auto" w:fill="D9F2D0" w:themeFill="accent6" w:themeFillTint="33"/>
          </w:tcPr>
          <w:p w14:paraId="332F07C6" w14:textId="77777777" w:rsidR="00B21A36" w:rsidRDefault="00B21A36" w:rsidP="005E7D3D">
            <w:r>
              <w:sym w:font="Wingdings" w:char="F0FE"/>
            </w:r>
            <w:r>
              <w:t xml:space="preserve"> </w:t>
            </w:r>
          </w:p>
        </w:tc>
        <w:tc>
          <w:tcPr>
            <w:tcW w:w="0" w:type="auto"/>
            <w:shd w:val="clear" w:color="auto" w:fill="D9F2D0" w:themeFill="accent6" w:themeFillTint="33"/>
          </w:tcPr>
          <w:p w14:paraId="2E4A1019" w14:textId="77777777" w:rsidR="00B21A36" w:rsidRDefault="00B21A36" w:rsidP="005E7D3D">
            <w:r>
              <w:sym w:font="Wingdings" w:char="F0FE"/>
            </w:r>
            <w:r>
              <w:t xml:space="preserve"> </w:t>
            </w:r>
          </w:p>
        </w:tc>
        <w:tc>
          <w:tcPr>
            <w:tcW w:w="0" w:type="auto"/>
            <w:shd w:val="clear" w:color="auto" w:fill="D9F2D0" w:themeFill="accent6" w:themeFillTint="33"/>
          </w:tcPr>
          <w:p w14:paraId="57DE6F88" w14:textId="77777777" w:rsidR="00B21A36" w:rsidRDefault="00B21A36" w:rsidP="005E7D3D">
            <w:r>
              <w:sym w:font="Wingdings" w:char="F0FE"/>
            </w:r>
            <w:r>
              <w:t xml:space="preserve"> </w:t>
            </w:r>
          </w:p>
        </w:tc>
        <w:tc>
          <w:tcPr>
            <w:tcW w:w="0" w:type="auto"/>
            <w:shd w:val="clear" w:color="auto" w:fill="F2F2F2" w:themeFill="background1" w:themeFillShade="F2"/>
          </w:tcPr>
          <w:p w14:paraId="0B69A5A0" w14:textId="77777777" w:rsidR="00B21A36" w:rsidRDefault="00B21A36" w:rsidP="005E7D3D">
            <w:r>
              <w:t>N/A</w:t>
            </w:r>
          </w:p>
        </w:tc>
        <w:tc>
          <w:tcPr>
            <w:tcW w:w="0" w:type="auto"/>
            <w:shd w:val="clear" w:color="auto" w:fill="D9F2D0" w:themeFill="accent6" w:themeFillTint="33"/>
          </w:tcPr>
          <w:p w14:paraId="6F03B035" w14:textId="77777777" w:rsidR="00B21A36" w:rsidRDefault="00B21A36" w:rsidP="005E7D3D">
            <w:r>
              <w:sym w:font="Wingdings" w:char="F0FE"/>
            </w:r>
            <w:r>
              <w:t xml:space="preserve"> </w:t>
            </w:r>
          </w:p>
        </w:tc>
        <w:tc>
          <w:tcPr>
            <w:tcW w:w="0" w:type="auto"/>
            <w:shd w:val="clear" w:color="auto" w:fill="D9F2D0" w:themeFill="accent6" w:themeFillTint="33"/>
          </w:tcPr>
          <w:p w14:paraId="7B8BCD39" w14:textId="77777777" w:rsidR="00B21A36" w:rsidRDefault="00B21A36" w:rsidP="005E7D3D">
            <w:r>
              <w:sym w:font="Wingdings" w:char="F0FE"/>
            </w:r>
            <w:r>
              <w:t xml:space="preserve"> </w:t>
            </w:r>
          </w:p>
        </w:tc>
        <w:tc>
          <w:tcPr>
            <w:tcW w:w="0" w:type="auto"/>
            <w:shd w:val="clear" w:color="auto" w:fill="D9F2D0" w:themeFill="accent6" w:themeFillTint="33"/>
          </w:tcPr>
          <w:p w14:paraId="3D4CFA2B" w14:textId="77777777" w:rsidR="00B21A36" w:rsidRDefault="00B21A36" w:rsidP="005E7D3D">
            <w:r>
              <w:sym w:font="Wingdings" w:char="F0FE"/>
            </w:r>
          </w:p>
        </w:tc>
      </w:tr>
      <w:tr w:rsidR="00955F4D" w:rsidRPr="00B66312" w14:paraId="1A4D06AF" w14:textId="77777777" w:rsidTr="00B21A36">
        <w:trPr>
          <w:trHeight w:val="70"/>
        </w:trPr>
        <w:tc>
          <w:tcPr>
            <w:tcW w:w="0" w:type="auto"/>
            <w:gridSpan w:val="12"/>
            <w:shd w:val="clear" w:color="auto" w:fill="D9D9D9" w:themeFill="background1" w:themeFillShade="D9"/>
          </w:tcPr>
          <w:p w14:paraId="4B47BDE6" w14:textId="77777777" w:rsidR="00955F4D" w:rsidRPr="00B66312" w:rsidRDefault="00955F4D" w:rsidP="005E7D3D">
            <w:r>
              <w:t>Coles Australia</w:t>
            </w:r>
          </w:p>
        </w:tc>
      </w:tr>
      <w:tr w:rsidR="00B21A36" w14:paraId="14D0EF43" w14:textId="77777777" w:rsidTr="00B21A36">
        <w:trPr>
          <w:trHeight w:val="530"/>
        </w:trPr>
        <w:tc>
          <w:tcPr>
            <w:tcW w:w="0" w:type="auto"/>
          </w:tcPr>
          <w:p w14:paraId="18063128" w14:textId="1BC4ACB3" w:rsidR="00B21A36" w:rsidRDefault="00B21A36" w:rsidP="005E7D3D">
            <w:r w:rsidRPr="00DC73DD">
              <w:t>Soft drink</w:t>
            </w:r>
          </w:p>
        </w:tc>
        <w:tc>
          <w:tcPr>
            <w:tcW w:w="0" w:type="auto"/>
            <w:shd w:val="clear" w:color="auto" w:fill="D9F2D0" w:themeFill="accent6" w:themeFillTint="33"/>
          </w:tcPr>
          <w:p w14:paraId="40988D3E" w14:textId="17609FA0" w:rsidR="00B21A36" w:rsidRDefault="00B21A36" w:rsidP="005E7D3D">
            <w:r>
              <w:sym w:font="Wingdings" w:char="F0FE"/>
            </w:r>
          </w:p>
        </w:tc>
        <w:tc>
          <w:tcPr>
            <w:tcW w:w="0" w:type="auto"/>
            <w:shd w:val="clear" w:color="auto" w:fill="D9F2D0" w:themeFill="accent6" w:themeFillTint="33"/>
          </w:tcPr>
          <w:p w14:paraId="376F68D4" w14:textId="77777777" w:rsidR="00B21A36" w:rsidRDefault="00B21A36" w:rsidP="005E7D3D">
            <w:r>
              <w:sym w:font="Wingdings" w:char="F0FE"/>
            </w:r>
          </w:p>
        </w:tc>
        <w:tc>
          <w:tcPr>
            <w:tcW w:w="0" w:type="auto"/>
            <w:shd w:val="clear" w:color="auto" w:fill="FF7C80"/>
          </w:tcPr>
          <w:p w14:paraId="481556AC" w14:textId="77777777" w:rsidR="00B21A36" w:rsidRDefault="00B21A36" w:rsidP="005E7D3D">
            <w:r>
              <w:sym w:font="Wingdings" w:char="F0FD"/>
            </w:r>
          </w:p>
        </w:tc>
        <w:tc>
          <w:tcPr>
            <w:tcW w:w="0" w:type="auto"/>
            <w:shd w:val="clear" w:color="auto" w:fill="D9F2D0" w:themeFill="accent6" w:themeFillTint="33"/>
          </w:tcPr>
          <w:p w14:paraId="75AACD29" w14:textId="77777777" w:rsidR="00B21A36" w:rsidRDefault="00B21A36" w:rsidP="005E7D3D">
            <w:r>
              <w:sym w:font="Wingdings" w:char="F0FE"/>
            </w:r>
          </w:p>
        </w:tc>
        <w:tc>
          <w:tcPr>
            <w:tcW w:w="0" w:type="auto"/>
            <w:shd w:val="clear" w:color="auto" w:fill="D9F2D0" w:themeFill="accent6" w:themeFillTint="33"/>
          </w:tcPr>
          <w:p w14:paraId="348DA571" w14:textId="77777777" w:rsidR="00B21A36" w:rsidRDefault="00B21A36" w:rsidP="005E7D3D">
            <w:r>
              <w:sym w:font="Wingdings" w:char="F0FE"/>
            </w:r>
            <w:r>
              <w:t xml:space="preserve"> </w:t>
            </w:r>
          </w:p>
        </w:tc>
        <w:tc>
          <w:tcPr>
            <w:tcW w:w="0" w:type="auto"/>
            <w:shd w:val="clear" w:color="auto" w:fill="D9F2D0" w:themeFill="accent6" w:themeFillTint="33"/>
          </w:tcPr>
          <w:p w14:paraId="3910AA28" w14:textId="77777777" w:rsidR="00B21A36" w:rsidRDefault="00B21A36" w:rsidP="005E7D3D">
            <w:r>
              <w:sym w:font="Wingdings" w:char="F0FE"/>
            </w:r>
            <w:r>
              <w:t xml:space="preserve"> </w:t>
            </w:r>
          </w:p>
        </w:tc>
        <w:tc>
          <w:tcPr>
            <w:tcW w:w="0" w:type="auto"/>
            <w:shd w:val="clear" w:color="auto" w:fill="D9F2D0" w:themeFill="accent6" w:themeFillTint="33"/>
          </w:tcPr>
          <w:p w14:paraId="2C8CF7DA" w14:textId="77777777" w:rsidR="00B21A36" w:rsidRDefault="00B21A36" w:rsidP="005E7D3D">
            <w:r>
              <w:sym w:font="Wingdings" w:char="F0FE"/>
            </w:r>
            <w:r>
              <w:t xml:space="preserve"> </w:t>
            </w:r>
          </w:p>
        </w:tc>
        <w:tc>
          <w:tcPr>
            <w:tcW w:w="0" w:type="auto"/>
            <w:shd w:val="clear" w:color="auto" w:fill="F2F2F2" w:themeFill="background1" w:themeFillShade="F2"/>
          </w:tcPr>
          <w:p w14:paraId="370D3279" w14:textId="77777777" w:rsidR="00B21A36" w:rsidRDefault="00B21A36" w:rsidP="005E7D3D">
            <w:r>
              <w:t>N/A</w:t>
            </w:r>
          </w:p>
        </w:tc>
        <w:tc>
          <w:tcPr>
            <w:tcW w:w="0" w:type="auto"/>
            <w:shd w:val="clear" w:color="auto" w:fill="D9F2D0" w:themeFill="accent6" w:themeFillTint="33"/>
          </w:tcPr>
          <w:p w14:paraId="1056225A" w14:textId="77777777" w:rsidR="00B21A36" w:rsidRDefault="00B21A36" w:rsidP="005E7D3D">
            <w:r>
              <w:sym w:font="Wingdings" w:char="F0FE"/>
            </w:r>
            <w:r>
              <w:t xml:space="preserve"> </w:t>
            </w:r>
          </w:p>
        </w:tc>
        <w:tc>
          <w:tcPr>
            <w:tcW w:w="0" w:type="auto"/>
            <w:shd w:val="clear" w:color="auto" w:fill="FF7C80"/>
          </w:tcPr>
          <w:p w14:paraId="53709ABB" w14:textId="77777777" w:rsidR="00B21A36" w:rsidRDefault="00B21A36" w:rsidP="005E7D3D">
            <w:r>
              <w:sym w:font="Wingdings" w:char="F0FD"/>
            </w:r>
          </w:p>
        </w:tc>
        <w:tc>
          <w:tcPr>
            <w:tcW w:w="0" w:type="auto"/>
            <w:shd w:val="clear" w:color="auto" w:fill="F2F2F2" w:themeFill="background1" w:themeFillShade="F2"/>
          </w:tcPr>
          <w:p w14:paraId="21ECCF14" w14:textId="77777777" w:rsidR="00B21A36" w:rsidRDefault="00B21A36" w:rsidP="005E7D3D">
            <w:r>
              <w:t>N/A</w:t>
            </w:r>
          </w:p>
        </w:tc>
      </w:tr>
      <w:tr w:rsidR="00B21A36" w14:paraId="3D3A1FFF" w14:textId="77777777" w:rsidTr="00B21A36">
        <w:trPr>
          <w:trHeight w:val="70"/>
        </w:trPr>
        <w:tc>
          <w:tcPr>
            <w:tcW w:w="0" w:type="auto"/>
          </w:tcPr>
          <w:p w14:paraId="2E778B46" w14:textId="2A48663A" w:rsidR="00B21A36" w:rsidRDefault="00B21A36" w:rsidP="005E7D3D">
            <w:r w:rsidRPr="00DC73DD">
              <w:t>Frozen pizza</w:t>
            </w:r>
          </w:p>
        </w:tc>
        <w:tc>
          <w:tcPr>
            <w:tcW w:w="0" w:type="auto"/>
            <w:shd w:val="clear" w:color="auto" w:fill="D9F2D0" w:themeFill="accent6" w:themeFillTint="33"/>
          </w:tcPr>
          <w:p w14:paraId="3B26BD2B" w14:textId="77777777" w:rsidR="00B21A36" w:rsidRDefault="00B21A36" w:rsidP="005E7D3D">
            <w:r>
              <w:sym w:font="Wingdings" w:char="F0FE"/>
            </w:r>
          </w:p>
        </w:tc>
        <w:tc>
          <w:tcPr>
            <w:tcW w:w="0" w:type="auto"/>
            <w:shd w:val="clear" w:color="auto" w:fill="D9F2D0" w:themeFill="accent6" w:themeFillTint="33"/>
          </w:tcPr>
          <w:p w14:paraId="5833F210" w14:textId="77777777" w:rsidR="00B21A36" w:rsidRDefault="00B21A36" w:rsidP="005E7D3D">
            <w:r>
              <w:sym w:font="Wingdings" w:char="F0FE"/>
            </w:r>
          </w:p>
        </w:tc>
        <w:tc>
          <w:tcPr>
            <w:tcW w:w="0" w:type="auto"/>
            <w:shd w:val="clear" w:color="auto" w:fill="D9F2D0" w:themeFill="accent6" w:themeFillTint="33"/>
          </w:tcPr>
          <w:p w14:paraId="5BDA28AD" w14:textId="393E0AF4" w:rsidR="00B21A36" w:rsidRDefault="00B21A36" w:rsidP="005E7D3D">
            <w:r>
              <w:sym w:font="Wingdings" w:char="F0FE"/>
            </w:r>
            <w:r>
              <w:t xml:space="preserve"> F</w:t>
            </w:r>
            <w:r w:rsidRPr="00DC73DD">
              <w:t>rom image</w:t>
            </w:r>
          </w:p>
        </w:tc>
        <w:tc>
          <w:tcPr>
            <w:tcW w:w="0" w:type="auto"/>
            <w:shd w:val="clear" w:color="auto" w:fill="D9F2D0" w:themeFill="accent6" w:themeFillTint="33"/>
          </w:tcPr>
          <w:p w14:paraId="5B575F05" w14:textId="77777777" w:rsidR="00B21A36" w:rsidRDefault="00B21A36" w:rsidP="005E7D3D">
            <w:r>
              <w:sym w:font="Wingdings" w:char="F0FE"/>
            </w:r>
          </w:p>
        </w:tc>
        <w:tc>
          <w:tcPr>
            <w:tcW w:w="0" w:type="auto"/>
            <w:shd w:val="clear" w:color="auto" w:fill="D9F2D0" w:themeFill="accent6" w:themeFillTint="33"/>
          </w:tcPr>
          <w:p w14:paraId="41E52B6B" w14:textId="77777777" w:rsidR="00B21A36" w:rsidRDefault="00B21A36" w:rsidP="005E7D3D">
            <w:r>
              <w:sym w:font="Wingdings" w:char="F0FE"/>
            </w:r>
            <w:r>
              <w:t xml:space="preserve"> </w:t>
            </w:r>
          </w:p>
        </w:tc>
        <w:tc>
          <w:tcPr>
            <w:tcW w:w="0" w:type="auto"/>
            <w:shd w:val="clear" w:color="auto" w:fill="D9F2D0" w:themeFill="accent6" w:themeFillTint="33"/>
          </w:tcPr>
          <w:p w14:paraId="0FBF713B" w14:textId="77777777" w:rsidR="00B21A36" w:rsidRDefault="00B21A36" w:rsidP="005E7D3D">
            <w:r>
              <w:sym w:font="Wingdings" w:char="F0FE"/>
            </w:r>
            <w:r>
              <w:t xml:space="preserve"> </w:t>
            </w:r>
          </w:p>
        </w:tc>
        <w:tc>
          <w:tcPr>
            <w:tcW w:w="0" w:type="auto"/>
            <w:shd w:val="clear" w:color="auto" w:fill="D9F2D0" w:themeFill="accent6" w:themeFillTint="33"/>
          </w:tcPr>
          <w:p w14:paraId="263BC2D4" w14:textId="77777777" w:rsidR="00B21A36" w:rsidRDefault="00B21A36" w:rsidP="005E7D3D">
            <w:r>
              <w:sym w:font="Wingdings" w:char="F0FE"/>
            </w:r>
            <w:r>
              <w:t xml:space="preserve"> </w:t>
            </w:r>
          </w:p>
        </w:tc>
        <w:tc>
          <w:tcPr>
            <w:tcW w:w="0" w:type="auto"/>
            <w:shd w:val="clear" w:color="auto" w:fill="D9F2D0" w:themeFill="accent6" w:themeFillTint="33"/>
          </w:tcPr>
          <w:p w14:paraId="5DAE078B" w14:textId="77777777" w:rsidR="00B21A36" w:rsidRDefault="00B21A36" w:rsidP="005E7D3D">
            <w:r>
              <w:sym w:font="Wingdings" w:char="F0FE"/>
            </w:r>
          </w:p>
        </w:tc>
        <w:tc>
          <w:tcPr>
            <w:tcW w:w="0" w:type="auto"/>
            <w:shd w:val="clear" w:color="auto" w:fill="D9F2D0" w:themeFill="accent6" w:themeFillTint="33"/>
          </w:tcPr>
          <w:p w14:paraId="7864591A" w14:textId="77777777" w:rsidR="00B21A36" w:rsidRDefault="00B21A36" w:rsidP="005E7D3D">
            <w:r>
              <w:sym w:font="Wingdings" w:char="F0FE"/>
            </w:r>
            <w:r>
              <w:t xml:space="preserve"> </w:t>
            </w:r>
          </w:p>
        </w:tc>
        <w:tc>
          <w:tcPr>
            <w:tcW w:w="0" w:type="auto"/>
            <w:shd w:val="clear" w:color="auto" w:fill="D9F2D0" w:themeFill="accent6" w:themeFillTint="33"/>
          </w:tcPr>
          <w:p w14:paraId="3CBB3315" w14:textId="33A17957" w:rsidR="00B21A36" w:rsidRDefault="00B21A36" w:rsidP="005E7D3D">
            <w:r>
              <w:sym w:font="Wingdings" w:char="F0FE"/>
            </w:r>
            <w:r>
              <w:t xml:space="preserve"> F</w:t>
            </w:r>
            <w:r w:rsidRPr="00DC73DD">
              <w:t>rom image</w:t>
            </w:r>
          </w:p>
        </w:tc>
        <w:tc>
          <w:tcPr>
            <w:tcW w:w="0" w:type="auto"/>
            <w:shd w:val="clear" w:color="auto" w:fill="F2F2F2" w:themeFill="background1" w:themeFillShade="F2"/>
          </w:tcPr>
          <w:p w14:paraId="74A3712F" w14:textId="77777777" w:rsidR="00B21A36" w:rsidRDefault="00B21A36" w:rsidP="005E7D3D">
            <w:r>
              <w:t>N/A</w:t>
            </w:r>
          </w:p>
        </w:tc>
      </w:tr>
      <w:tr w:rsidR="00B21A36" w14:paraId="2C533987" w14:textId="77777777" w:rsidTr="00B21A36">
        <w:trPr>
          <w:trHeight w:val="70"/>
        </w:trPr>
        <w:tc>
          <w:tcPr>
            <w:tcW w:w="0" w:type="auto"/>
          </w:tcPr>
          <w:p w14:paraId="79EA404A" w14:textId="63014732" w:rsidR="00B21A36" w:rsidRDefault="00B21A36" w:rsidP="005E7D3D">
            <w:r w:rsidRPr="00DC73DD">
              <w:t xml:space="preserve">Milk </w:t>
            </w:r>
          </w:p>
        </w:tc>
        <w:tc>
          <w:tcPr>
            <w:tcW w:w="0" w:type="auto"/>
            <w:shd w:val="clear" w:color="auto" w:fill="D9F2D0" w:themeFill="accent6" w:themeFillTint="33"/>
          </w:tcPr>
          <w:p w14:paraId="2AB1621A" w14:textId="77777777" w:rsidR="00B21A36" w:rsidRDefault="00B21A36" w:rsidP="005E7D3D">
            <w:r>
              <w:sym w:font="Wingdings" w:char="F0FE"/>
            </w:r>
          </w:p>
        </w:tc>
        <w:tc>
          <w:tcPr>
            <w:tcW w:w="0" w:type="auto"/>
            <w:shd w:val="clear" w:color="auto" w:fill="D9F2D0" w:themeFill="accent6" w:themeFillTint="33"/>
          </w:tcPr>
          <w:p w14:paraId="720D45CD" w14:textId="77777777" w:rsidR="00B21A36" w:rsidRDefault="00B21A36" w:rsidP="005E7D3D">
            <w:r>
              <w:sym w:font="Wingdings" w:char="F0FE"/>
            </w:r>
          </w:p>
        </w:tc>
        <w:tc>
          <w:tcPr>
            <w:tcW w:w="0" w:type="auto"/>
            <w:shd w:val="clear" w:color="auto" w:fill="D9F2D0" w:themeFill="accent6" w:themeFillTint="33"/>
          </w:tcPr>
          <w:p w14:paraId="023BB8D2" w14:textId="043A7B24" w:rsidR="00B21A36" w:rsidRDefault="00B21A36" w:rsidP="005E7D3D">
            <w:r>
              <w:sym w:font="Wingdings" w:char="F0FE"/>
            </w:r>
            <w:r>
              <w:t xml:space="preserve"> F</w:t>
            </w:r>
            <w:r w:rsidRPr="00DC73DD">
              <w:t>rom image</w:t>
            </w:r>
          </w:p>
        </w:tc>
        <w:tc>
          <w:tcPr>
            <w:tcW w:w="0" w:type="auto"/>
            <w:shd w:val="clear" w:color="auto" w:fill="D9F2D0" w:themeFill="accent6" w:themeFillTint="33"/>
          </w:tcPr>
          <w:p w14:paraId="482E00C4" w14:textId="77777777" w:rsidR="00B21A36" w:rsidRDefault="00B21A36" w:rsidP="005E7D3D">
            <w:r>
              <w:sym w:font="Wingdings" w:char="F0FE"/>
            </w:r>
          </w:p>
        </w:tc>
        <w:tc>
          <w:tcPr>
            <w:tcW w:w="0" w:type="auto"/>
            <w:shd w:val="clear" w:color="auto" w:fill="D9F2D0" w:themeFill="accent6" w:themeFillTint="33"/>
          </w:tcPr>
          <w:p w14:paraId="27E04D0D" w14:textId="77777777" w:rsidR="00B21A36" w:rsidRDefault="00B21A36" w:rsidP="005E7D3D">
            <w:r>
              <w:sym w:font="Wingdings" w:char="F0FE"/>
            </w:r>
            <w:r>
              <w:t xml:space="preserve"> </w:t>
            </w:r>
          </w:p>
        </w:tc>
        <w:tc>
          <w:tcPr>
            <w:tcW w:w="0" w:type="auto"/>
            <w:shd w:val="clear" w:color="auto" w:fill="D9F2D0" w:themeFill="accent6" w:themeFillTint="33"/>
          </w:tcPr>
          <w:p w14:paraId="62F8C124" w14:textId="77777777" w:rsidR="00B21A36" w:rsidRDefault="00B21A36" w:rsidP="005E7D3D">
            <w:r>
              <w:sym w:font="Wingdings" w:char="F0FE"/>
            </w:r>
            <w:r>
              <w:t xml:space="preserve"> </w:t>
            </w:r>
          </w:p>
        </w:tc>
        <w:tc>
          <w:tcPr>
            <w:tcW w:w="0" w:type="auto"/>
            <w:shd w:val="clear" w:color="auto" w:fill="D9F2D0" w:themeFill="accent6" w:themeFillTint="33"/>
          </w:tcPr>
          <w:p w14:paraId="01389364" w14:textId="77777777" w:rsidR="00B21A36" w:rsidRDefault="00B21A36" w:rsidP="005E7D3D">
            <w:r>
              <w:sym w:font="Wingdings" w:char="F0FE"/>
            </w:r>
            <w:r>
              <w:t xml:space="preserve"> </w:t>
            </w:r>
          </w:p>
        </w:tc>
        <w:tc>
          <w:tcPr>
            <w:tcW w:w="0" w:type="auto"/>
            <w:shd w:val="clear" w:color="auto" w:fill="F2F2F2" w:themeFill="background1" w:themeFillShade="F2"/>
          </w:tcPr>
          <w:p w14:paraId="727B1B99" w14:textId="77777777" w:rsidR="00B21A36" w:rsidRDefault="00B21A36" w:rsidP="005E7D3D">
            <w:r>
              <w:t>N/A</w:t>
            </w:r>
          </w:p>
        </w:tc>
        <w:tc>
          <w:tcPr>
            <w:tcW w:w="0" w:type="auto"/>
            <w:shd w:val="clear" w:color="auto" w:fill="D9F2D0" w:themeFill="accent6" w:themeFillTint="33"/>
          </w:tcPr>
          <w:p w14:paraId="77DEA63B" w14:textId="77777777" w:rsidR="00B21A36" w:rsidRDefault="00B21A36" w:rsidP="005E7D3D">
            <w:r>
              <w:sym w:font="Wingdings" w:char="F0FE"/>
            </w:r>
            <w:r>
              <w:t xml:space="preserve"> </w:t>
            </w:r>
          </w:p>
        </w:tc>
        <w:tc>
          <w:tcPr>
            <w:tcW w:w="0" w:type="auto"/>
            <w:shd w:val="clear" w:color="auto" w:fill="D9F2D0" w:themeFill="accent6" w:themeFillTint="33"/>
          </w:tcPr>
          <w:p w14:paraId="339C0F29" w14:textId="466EE889" w:rsidR="00B21A36" w:rsidRDefault="00B21A36" w:rsidP="005E7D3D">
            <w:r>
              <w:sym w:font="Wingdings" w:char="F0FE"/>
            </w:r>
            <w:r>
              <w:t xml:space="preserve"> F</w:t>
            </w:r>
            <w:r w:rsidRPr="00DC73DD">
              <w:t>rom image</w:t>
            </w:r>
          </w:p>
        </w:tc>
        <w:tc>
          <w:tcPr>
            <w:tcW w:w="0" w:type="auto"/>
            <w:shd w:val="clear" w:color="auto" w:fill="D9F2D0" w:themeFill="accent6" w:themeFillTint="33"/>
          </w:tcPr>
          <w:p w14:paraId="04FE56C3" w14:textId="77777777" w:rsidR="00B21A36" w:rsidRDefault="00B21A36" w:rsidP="005E7D3D">
            <w:r>
              <w:sym w:font="Wingdings" w:char="F0FE"/>
            </w:r>
          </w:p>
        </w:tc>
      </w:tr>
      <w:tr w:rsidR="00B21A36" w14:paraId="1EE9BDB0" w14:textId="77777777" w:rsidTr="00B21A36">
        <w:trPr>
          <w:trHeight w:val="70"/>
        </w:trPr>
        <w:tc>
          <w:tcPr>
            <w:tcW w:w="0" w:type="auto"/>
          </w:tcPr>
          <w:p w14:paraId="0FD2BCD9" w14:textId="20C9828D" w:rsidR="00B21A36" w:rsidRDefault="00B21A36" w:rsidP="005E7D3D">
            <w:r w:rsidRPr="00DC73DD">
              <w:t xml:space="preserve">Bread </w:t>
            </w:r>
          </w:p>
        </w:tc>
        <w:tc>
          <w:tcPr>
            <w:tcW w:w="0" w:type="auto"/>
            <w:shd w:val="clear" w:color="auto" w:fill="D9F2D0" w:themeFill="accent6" w:themeFillTint="33"/>
          </w:tcPr>
          <w:p w14:paraId="22A38B47" w14:textId="77777777" w:rsidR="00B21A36" w:rsidRDefault="00B21A36" w:rsidP="005E7D3D">
            <w:r>
              <w:sym w:font="Wingdings" w:char="F0FE"/>
            </w:r>
          </w:p>
        </w:tc>
        <w:tc>
          <w:tcPr>
            <w:tcW w:w="0" w:type="auto"/>
            <w:shd w:val="clear" w:color="auto" w:fill="D9F2D0" w:themeFill="accent6" w:themeFillTint="33"/>
          </w:tcPr>
          <w:p w14:paraId="7722F057" w14:textId="77777777" w:rsidR="00B21A36" w:rsidRDefault="00B21A36" w:rsidP="005E7D3D">
            <w:r>
              <w:sym w:font="Wingdings" w:char="F0FE"/>
            </w:r>
          </w:p>
        </w:tc>
        <w:tc>
          <w:tcPr>
            <w:tcW w:w="0" w:type="auto"/>
            <w:shd w:val="clear" w:color="auto" w:fill="D9F2D0" w:themeFill="accent6" w:themeFillTint="33"/>
          </w:tcPr>
          <w:p w14:paraId="126B39BC" w14:textId="616F01BE" w:rsidR="00B21A36" w:rsidRDefault="00B21A36" w:rsidP="005E7D3D">
            <w:r>
              <w:sym w:font="Wingdings" w:char="F0FE"/>
            </w:r>
            <w:r>
              <w:t xml:space="preserve"> F</w:t>
            </w:r>
            <w:r w:rsidRPr="00DC73DD">
              <w:t>rom image</w:t>
            </w:r>
          </w:p>
        </w:tc>
        <w:tc>
          <w:tcPr>
            <w:tcW w:w="0" w:type="auto"/>
            <w:shd w:val="clear" w:color="auto" w:fill="D9F2D0" w:themeFill="accent6" w:themeFillTint="33"/>
          </w:tcPr>
          <w:p w14:paraId="3692AC27" w14:textId="77777777" w:rsidR="00B21A36" w:rsidRDefault="00B21A36" w:rsidP="005E7D3D">
            <w:r>
              <w:sym w:font="Wingdings" w:char="F0FE"/>
            </w:r>
          </w:p>
        </w:tc>
        <w:tc>
          <w:tcPr>
            <w:tcW w:w="0" w:type="auto"/>
            <w:shd w:val="clear" w:color="auto" w:fill="D9F2D0" w:themeFill="accent6" w:themeFillTint="33"/>
          </w:tcPr>
          <w:p w14:paraId="33E31941" w14:textId="77777777" w:rsidR="00B21A36" w:rsidRDefault="00B21A36" w:rsidP="005E7D3D">
            <w:r>
              <w:sym w:font="Wingdings" w:char="F0FE"/>
            </w:r>
            <w:r>
              <w:t xml:space="preserve"> </w:t>
            </w:r>
          </w:p>
        </w:tc>
        <w:tc>
          <w:tcPr>
            <w:tcW w:w="0" w:type="auto"/>
            <w:shd w:val="clear" w:color="auto" w:fill="D9F2D0" w:themeFill="accent6" w:themeFillTint="33"/>
          </w:tcPr>
          <w:p w14:paraId="2A4C9839" w14:textId="77777777" w:rsidR="00B21A36" w:rsidRDefault="00B21A36" w:rsidP="005E7D3D">
            <w:r>
              <w:sym w:font="Wingdings" w:char="F0FE"/>
            </w:r>
            <w:r>
              <w:t xml:space="preserve"> </w:t>
            </w:r>
          </w:p>
        </w:tc>
        <w:tc>
          <w:tcPr>
            <w:tcW w:w="0" w:type="auto"/>
            <w:shd w:val="clear" w:color="auto" w:fill="D9F2D0" w:themeFill="accent6" w:themeFillTint="33"/>
          </w:tcPr>
          <w:p w14:paraId="47A1E979" w14:textId="77777777" w:rsidR="00B21A36" w:rsidRDefault="00B21A36" w:rsidP="005E7D3D">
            <w:r>
              <w:sym w:font="Wingdings" w:char="F0FE"/>
            </w:r>
            <w:r>
              <w:t xml:space="preserve"> </w:t>
            </w:r>
          </w:p>
        </w:tc>
        <w:tc>
          <w:tcPr>
            <w:tcW w:w="0" w:type="auto"/>
            <w:shd w:val="clear" w:color="auto" w:fill="F2F2F2" w:themeFill="background1" w:themeFillShade="F2"/>
          </w:tcPr>
          <w:p w14:paraId="2986A31F" w14:textId="77777777" w:rsidR="00B21A36" w:rsidRDefault="00B21A36" w:rsidP="005E7D3D">
            <w:r>
              <w:t>N/A</w:t>
            </w:r>
          </w:p>
        </w:tc>
        <w:tc>
          <w:tcPr>
            <w:tcW w:w="0" w:type="auto"/>
            <w:shd w:val="clear" w:color="auto" w:fill="D9F2D0" w:themeFill="accent6" w:themeFillTint="33"/>
          </w:tcPr>
          <w:p w14:paraId="2D2C9FC6" w14:textId="77777777" w:rsidR="00B21A36" w:rsidRDefault="00B21A36" w:rsidP="005E7D3D">
            <w:r>
              <w:sym w:font="Wingdings" w:char="F0FE"/>
            </w:r>
          </w:p>
        </w:tc>
        <w:tc>
          <w:tcPr>
            <w:tcW w:w="0" w:type="auto"/>
            <w:shd w:val="clear" w:color="auto" w:fill="D9F2D0" w:themeFill="accent6" w:themeFillTint="33"/>
          </w:tcPr>
          <w:p w14:paraId="23FA3BA9" w14:textId="121DF89F" w:rsidR="00B21A36" w:rsidRDefault="00B21A36" w:rsidP="005E7D3D">
            <w:r>
              <w:sym w:font="Wingdings" w:char="F0FE"/>
            </w:r>
            <w:r>
              <w:t xml:space="preserve"> F</w:t>
            </w:r>
            <w:r w:rsidRPr="00DC73DD">
              <w:t>rom image</w:t>
            </w:r>
          </w:p>
        </w:tc>
        <w:tc>
          <w:tcPr>
            <w:tcW w:w="0" w:type="auto"/>
            <w:shd w:val="clear" w:color="auto" w:fill="D9F2D0" w:themeFill="accent6" w:themeFillTint="33"/>
          </w:tcPr>
          <w:p w14:paraId="51CF75DF" w14:textId="77777777" w:rsidR="00B21A36" w:rsidRDefault="00B21A36" w:rsidP="005E7D3D">
            <w:r>
              <w:sym w:font="Wingdings" w:char="F0FE"/>
            </w:r>
          </w:p>
        </w:tc>
      </w:tr>
    </w:tbl>
    <w:p w14:paraId="4E0A0BB4" w14:textId="77777777" w:rsidR="007D318D" w:rsidRDefault="00C1666A" w:rsidP="005E7D3D">
      <w:r>
        <w:t xml:space="preserve">Note: </w:t>
      </w:r>
    </w:p>
    <w:p w14:paraId="4BFBAF4D" w14:textId="4D6EF3BE" w:rsidR="007D318D" w:rsidRDefault="007D318D" w:rsidP="005E7D3D">
      <w:pPr>
        <w:pStyle w:val="ListBullet"/>
      </w:pPr>
      <w:r>
        <w:t>At each retailer o</w:t>
      </w:r>
      <w:r w:rsidRPr="007D318D">
        <w:t xml:space="preserve">ne product was examined for each product category. </w:t>
      </w:r>
    </w:p>
    <w:p w14:paraId="6A906E9B" w14:textId="386D23FA" w:rsidR="00C1666A" w:rsidRDefault="00C1666A" w:rsidP="005E7D3D">
      <w:pPr>
        <w:pStyle w:val="ListBullet"/>
      </w:pPr>
      <w:r>
        <w:t>the</w:t>
      </w:r>
      <w:r w:rsidR="00B21A36">
        <w:t xml:space="preserve"> date marking information and </w:t>
      </w:r>
      <w:r>
        <w:t xml:space="preserve">lot identification was not provided for any product observed in Australia or New Zealand </w:t>
      </w:r>
    </w:p>
    <w:p w14:paraId="356D34E7" w14:textId="77777777" w:rsidR="00DC73DD" w:rsidRDefault="00DC73DD" w:rsidP="005E7D3D"/>
    <w:p w14:paraId="49CC0A22" w14:textId="77777777" w:rsidR="00DC73DD" w:rsidRDefault="00DC73DD" w:rsidP="005E7D3D">
      <w:pPr>
        <w:sectPr w:rsidR="00DC73DD" w:rsidSect="00DC73DD">
          <w:pgSz w:w="16838" w:h="11906" w:orient="landscape"/>
          <w:pgMar w:top="1440" w:right="1440" w:bottom="1440" w:left="1440" w:header="708" w:footer="708" w:gutter="0"/>
          <w:cols w:space="708"/>
          <w:docGrid w:linePitch="360"/>
        </w:sectPr>
      </w:pPr>
    </w:p>
    <w:p w14:paraId="40A87AE6" w14:textId="24709154" w:rsidR="00450F28" w:rsidRPr="00E63D8A" w:rsidRDefault="00480815" w:rsidP="005E7D3D">
      <w:pPr>
        <w:pStyle w:val="Heading1"/>
        <w:rPr>
          <w:b/>
          <w:bCs/>
        </w:rPr>
      </w:pPr>
      <w:bookmarkStart w:id="27" w:name="_Toc206768811"/>
      <w:r w:rsidRPr="00E63D8A">
        <w:rPr>
          <w:b/>
          <w:bCs/>
        </w:rPr>
        <w:lastRenderedPageBreak/>
        <w:t xml:space="preserve">Appendix </w:t>
      </w:r>
      <w:r w:rsidR="00953D09">
        <w:rPr>
          <w:b/>
          <w:bCs/>
        </w:rPr>
        <w:t>2</w:t>
      </w:r>
      <w:r w:rsidR="007B34ED">
        <w:rPr>
          <w:b/>
          <w:bCs/>
        </w:rPr>
        <w:t xml:space="preserve">: </w:t>
      </w:r>
      <w:r w:rsidRPr="00E63D8A">
        <w:rPr>
          <w:b/>
          <w:bCs/>
        </w:rPr>
        <w:t xml:space="preserve"> </w:t>
      </w:r>
      <w:r w:rsidR="007B34ED">
        <w:t>S</w:t>
      </w:r>
      <w:r w:rsidR="007B34ED" w:rsidRPr="00E63D8A">
        <w:t>pecific Codex labelling provisions which should be provided for foods sold online</w:t>
      </w:r>
      <w:bookmarkEnd w:id="27"/>
      <w:r w:rsidR="007B34ED" w:rsidRPr="00E63D8A">
        <w:t xml:space="preserve"> </w:t>
      </w:r>
    </w:p>
    <w:tbl>
      <w:tblPr>
        <w:tblStyle w:val="TableGrid"/>
        <w:tblW w:w="0" w:type="auto"/>
        <w:tblLook w:val="04A0" w:firstRow="1" w:lastRow="0" w:firstColumn="1" w:lastColumn="0" w:noHBand="0" w:noVBand="1"/>
        <w:tblCaption w:val="Specific codex labelling provisions which should be provided for foods sold online"/>
        <w:tblDescription w:val="This table outlines the text from the Codex guidelines on the provision of food information for prepackaged foods to be offered via e-commerce and the specific codex labelling aspects referenced. &#10;&#10;The first column outlines the text from the guidelines and the second column outlines the specific codex labelling aspects referenced. &#10;The following from the guidelines: The general principles in Section 3 of the General standard for the labelling of pre-packaged foods are applicable to food information shown on the product information e-page of the pre-packaged food that is being offered for sale.&#10;This relates to following specific provisions in the General standard for the labelling of pre-packaged foods: 3.1 Pre-packaged food shall not be described or presented on any label or in any labelling in a manner that is false, misleading or deceptive or is likely to create an erroneous impression regarding its character in any respect and 3.2 Pre-packaged food shall not be described or presented on any label or in any labelling by words, pictorial or other devices which refer to or are suggestive either directly or indirectly, of any other product with which such food might be confused, or in such a manner as to lead the purchaser or consumer to suppose that the food is connected with such other product.&#10;The following from the guidelines:  The food information required to be provided on the label of a pre-packaged food or in associated labelling, shall be provided on the product information e-page of the pre-packaged food prior to the point of e-commerce sale, except to the extent otherwise expressly provided in these guidelines, or any other Codex text. This includes the following food information indicated in: Section 4 and Section 5 of the General standard for the labelling of pre-packaged foods except information required by 4.6 and 4.7.1.&#10;This mean that the following labelling sections apply: Name of the food (4.1), List of ingredients, including allergy declarations (4.2), Net contents and drained weight (4.3), Name and address (4.4), Country of origin (4.5), Storage instructions (4.7.2), Quantitative ingredients declaration (5.1), Irradiated food labelling (5.2) and the following do not apply: Lot identification (4.6) and Date mark (4.7.1). &#10;From the guidelines Section 3 of the Guidelines on nutrition labelling (CXG 2-1985) should be provided online. This means the Nutrient declaration. &#10;The guidelines also state to have regard to any other relevant text. This for example could be the General guidelines on Claims (CXG 1-1979), Guidelines for use of nutrition and health claims (CXG 23-1997), General Guidelines for Use of the Term “Halal” (CXG 24-1997) and commodity texts which include specific labelling requirements.  &#10;"/>
      </w:tblPr>
      <w:tblGrid>
        <w:gridCol w:w="4248"/>
        <w:gridCol w:w="4768"/>
      </w:tblGrid>
      <w:tr w:rsidR="00480815" w:rsidRPr="00BE2D6F" w14:paraId="68FAE77E" w14:textId="77777777" w:rsidTr="005E7D3D">
        <w:trPr>
          <w:tblHeader/>
        </w:trPr>
        <w:tc>
          <w:tcPr>
            <w:tcW w:w="4248" w:type="dxa"/>
            <w:shd w:val="clear" w:color="auto" w:fill="D9D9D9" w:themeFill="background1" w:themeFillShade="D9"/>
          </w:tcPr>
          <w:p w14:paraId="3551990E" w14:textId="111C4E33" w:rsidR="00480815" w:rsidRPr="00BD2D52" w:rsidRDefault="00480815" w:rsidP="005E7D3D">
            <w:r w:rsidRPr="00BD2D52">
              <w:t xml:space="preserve">Text from the Guidelines on the Provision of Food Information for Pre-packaged Foods to be Offered via E-commerce </w:t>
            </w:r>
            <w:sdt>
              <w:sdtPr>
                <w:id w:val="-987931897"/>
                <w:citation/>
              </w:sdtPr>
              <w:sdtContent>
                <w:r w:rsidR="00D72DDC" w:rsidRPr="00BD2D52">
                  <w:fldChar w:fldCharType="begin"/>
                </w:r>
                <w:r w:rsidR="00244042">
                  <w:instrText xml:space="preserve">CITATION Cod24 \l 5129 </w:instrText>
                </w:r>
                <w:r w:rsidR="00D72DDC" w:rsidRPr="00BD2D52">
                  <w:fldChar w:fldCharType="separate"/>
                </w:r>
                <w:r w:rsidR="00244042" w:rsidRPr="00244042">
                  <w:rPr>
                    <w:noProof/>
                  </w:rPr>
                  <w:t>(Codex Alimentarius, 2024)</w:t>
                </w:r>
                <w:r w:rsidR="00D72DDC" w:rsidRPr="00BD2D52">
                  <w:fldChar w:fldCharType="end"/>
                </w:r>
              </w:sdtContent>
            </w:sdt>
          </w:p>
        </w:tc>
        <w:tc>
          <w:tcPr>
            <w:tcW w:w="4768" w:type="dxa"/>
            <w:shd w:val="clear" w:color="auto" w:fill="D9D9D9" w:themeFill="background1" w:themeFillShade="D9"/>
          </w:tcPr>
          <w:p w14:paraId="16698408" w14:textId="1B56F018" w:rsidR="00480815" w:rsidRPr="00BD2D52" w:rsidRDefault="00E63D8A" w:rsidP="005E7D3D">
            <w:r w:rsidRPr="00BD2D52">
              <w:t xml:space="preserve">Specific </w:t>
            </w:r>
            <w:r w:rsidR="007B34ED" w:rsidRPr="00BD2D52">
              <w:t xml:space="preserve">codex </w:t>
            </w:r>
            <w:r w:rsidRPr="00BD2D52">
              <w:t xml:space="preserve">labelling aspects </w:t>
            </w:r>
            <w:r w:rsidR="00781871" w:rsidRPr="00BD2D52">
              <w:t xml:space="preserve">referenced </w:t>
            </w:r>
          </w:p>
        </w:tc>
      </w:tr>
      <w:tr w:rsidR="00E63D8A" w14:paraId="5262F0F3" w14:textId="77777777" w:rsidTr="00FA6E08">
        <w:tc>
          <w:tcPr>
            <w:tcW w:w="4248" w:type="dxa"/>
          </w:tcPr>
          <w:p w14:paraId="686E5D8A" w14:textId="36E2CE26" w:rsidR="00E63D8A" w:rsidRPr="00BD2D52" w:rsidRDefault="00E63D8A" w:rsidP="005E7D3D">
            <w:bookmarkStart w:id="28" w:name="_Hlk196745396"/>
            <w:r w:rsidRPr="00BD2D52">
              <w:t>The general principles in Section 3 of the General standard for the labelling of pre-packaged foods are applicable to food information shown on the product information e-page of the pre-packaged food that is being offered for sale.</w:t>
            </w:r>
            <w:bookmarkEnd w:id="28"/>
          </w:p>
        </w:tc>
        <w:tc>
          <w:tcPr>
            <w:tcW w:w="4768" w:type="dxa"/>
          </w:tcPr>
          <w:p w14:paraId="577FED36" w14:textId="77777777" w:rsidR="00E63D8A" w:rsidRPr="00BD2D52" w:rsidRDefault="00E63D8A" w:rsidP="005E7D3D">
            <w:pPr>
              <w:pStyle w:val="ListBullet"/>
            </w:pPr>
            <w:bookmarkStart w:id="29" w:name="_Hlk196745410"/>
            <w:r w:rsidRPr="00BD2D52">
              <w:t>3.1 Pre-packaged food shall not be described or presented on any label or in any labelling in a manner that is false, misleading or deceptive or is likely to create an erroneous impression regarding its character in any respect.</w:t>
            </w:r>
          </w:p>
          <w:p w14:paraId="6D0776BC" w14:textId="65CFAB2A" w:rsidR="00E63D8A" w:rsidRPr="00BD2D52" w:rsidRDefault="00E63D8A" w:rsidP="005E7D3D">
            <w:pPr>
              <w:pStyle w:val="ListBullet"/>
            </w:pPr>
            <w:r w:rsidRPr="00BD2D52">
              <w:t>3.2 Pre-packaged food shall not be described or presented on any label or in any labelling by words, pictorial or other devices which refer to or are suggestive either directly or indirectly, of any other product with which such food might be confused, or in such a manner as to lead the purchaser or consumer to suppose that the food is connected with such other product.</w:t>
            </w:r>
            <w:bookmarkEnd w:id="29"/>
          </w:p>
        </w:tc>
      </w:tr>
      <w:tr w:rsidR="00480815" w14:paraId="22372DBA" w14:textId="77777777" w:rsidTr="00FA6E08">
        <w:tc>
          <w:tcPr>
            <w:tcW w:w="4248" w:type="dxa"/>
          </w:tcPr>
          <w:p w14:paraId="14C76619" w14:textId="42A82815" w:rsidR="00E63D8A" w:rsidRPr="00BD2D52" w:rsidRDefault="00E63D8A" w:rsidP="005E7D3D">
            <w:bookmarkStart w:id="30" w:name="_Hlk196745488"/>
            <w:r w:rsidRPr="00BD2D52">
              <w:t xml:space="preserve">The food information required to be provided on the label of a pre-packaged food or in associated labelling, shall be provided on the product information e-page of the pre-packaged food prior to the point of e-commerce sale, except to the extent otherwise expressly provided in these guidelines, or any other Codex text. This includes the following food information indicated in: </w:t>
            </w:r>
          </w:p>
          <w:p w14:paraId="7C8FBCA3" w14:textId="6F4DBFE3" w:rsidR="00480815" w:rsidRPr="00BD2D52" w:rsidRDefault="00480815" w:rsidP="005E7D3D">
            <w:pPr>
              <w:pStyle w:val="ListBullet"/>
            </w:pPr>
            <w:r w:rsidRPr="00BD2D52">
              <w:t>Section 4 and Section 5 of the General standard for the labelling of pre-packaged foods except information required by 4.6 and 4.7.1.</w:t>
            </w:r>
          </w:p>
          <w:bookmarkEnd w:id="30"/>
          <w:p w14:paraId="3144C0B0" w14:textId="77777777" w:rsidR="00480815" w:rsidRPr="00BD2D52" w:rsidRDefault="00480815" w:rsidP="005E7D3D"/>
        </w:tc>
        <w:tc>
          <w:tcPr>
            <w:tcW w:w="4768" w:type="dxa"/>
          </w:tcPr>
          <w:p w14:paraId="35A0E300" w14:textId="77777777" w:rsidR="00480815" w:rsidRPr="00BD2D52" w:rsidRDefault="00480815" w:rsidP="005E7D3D">
            <w:bookmarkStart w:id="31" w:name="_Hlk196745523"/>
            <w:r w:rsidRPr="00BD2D52">
              <w:t xml:space="preserve">Following labelling sections apply: </w:t>
            </w:r>
          </w:p>
          <w:p w14:paraId="78314047" w14:textId="77777777" w:rsidR="00480815" w:rsidRPr="00BD2D52" w:rsidRDefault="00480815" w:rsidP="005E7D3D">
            <w:pPr>
              <w:pStyle w:val="ListBullet"/>
            </w:pPr>
            <w:r w:rsidRPr="00BD2D52">
              <w:t>Name of the food (4.1)</w:t>
            </w:r>
          </w:p>
          <w:p w14:paraId="147BD65C" w14:textId="77777777" w:rsidR="00480815" w:rsidRPr="00BD2D52" w:rsidRDefault="00480815" w:rsidP="005E7D3D">
            <w:pPr>
              <w:pStyle w:val="ListBullet"/>
            </w:pPr>
            <w:r w:rsidRPr="00BD2D52">
              <w:t xml:space="preserve">List of ingredients, including allergy declarations (4.2) </w:t>
            </w:r>
          </w:p>
          <w:p w14:paraId="6DDB56EB" w14:textId="77777777" w:rsidR="00480815" w:rsidRPr="00BD2D52" w:rsidRDefault="00480815" w:rsidP="005E7D3D">
            <w:pPr>
              <w:pStyle w:val="ListBullet"/>
            </w:pPr>
            <w:r w:rsidRPr="00BD2D52">
              <w:t xml:space="preserve">Net contents and drained weight (4.3) </w:t>
            </w:r>
          </w:p>
          <w:p w14:paraId="12A26ADD" w14:textId="77777777" w:rsidR="00480815" w:rsidRPr="00BD2D52" w:rsidRDefault="00480815" w:rsidP="005E7D3D">
            <w:pPr>
              <w:pStyle w:val="ListBullet"/>
            </w:pPr>
            <w:r w:rsidRPr="00BD2D52">
              <w:t xml:space="preserve">Name and address (4.4) </w:t>
            </w:r>
          </w:p>
          <w:p w14:paraId="7BEA4C90" w14:textId="77777777" w:rsidR="00480815" w:rsidRPr="00BD2D52" w:rsidRDefault="00480815" w:rsidP="005E7D3D">
            <w:pPr>
              <w:pStyle w:val="ListBullet"/>
            </w:pPr>
            <w:r w:rsidRPr="00BD2D52">
              <w:t xml:space="preserve">Country of origin (4.5) </w:t>
            </w:r>
          </w:p>
          <w:p w14:paraId="66883DED" w14:textId="77777777" w:rsidR="00480815" w:rsidRPr="00BD2D52" w:rsidRDefault="00480815" w:rsidP="005E7D3D">
            <w:pPr>
              <w:pStyle w:val="ListBullet"/>
            </w:pPr>
            <w:r w:rsidRPr="00BD2D52">
              <w:t>Storage instructions (4.7.2)</w:t>
            </w:r>
          </w:p>
          <w:p w14:paraId="13BC92A1" w14:textId="77777777" w:rsidR="00480815" w:rsidRPr="00BD2D52" w:rsidRDefault="00480815" w:rsidP="005E7D3D">
            <w:pPr>
              <w:pStyle w:val="ListBullet"/>
            </w:pPr>
            <w:r w:rsidRPr="00BD2D52">
              <w:t xml:space="preserve">Quantitative ingredients declaration (5.1) </w:t>
            </w:r>
          </w:p>
          <w:p w14:paraId="14723642" w14:textId="2D020C8C" w:rsidR="00480815" w:rsidRPr="00BD2D52" w:rsidRDefault="00480815" w:rsidP="005E7D3D">
            <w:pPr>
              <w:pStyle w:val="ListBullet"/>
            </w:pPr>
            <w:r w:rsidRPr="00BD2D52">
              <w:t xml:space="preserve">Irradiated food labelling (5.2) </w:t>
            </w:r>
            <w:bookmarkEnd w:id="31"/>
          </w:p>
          <w:p w14:paraId="7C983DEA" w14:textId="77777777" w:rsidR="00480815" w:rsidRPr="00BD2D52" w:rsidRDefault="00480815" w:rsidP="005E7D3D">
            <w:r w:rsidRPr="00BD2D52">
              <w:t>Following labelling sections do not apply:</w:t>
            </w:r>
          </w:p>
          <w:p w14:paraId="778C4632" w14:textId="77777777" w:rsidR="00480815" w:rsidRPr="00BD2D52" w:rsidRDefault="00480815" w:rsidP="005E7D3D">
            <w:pPr>
              <w:pStyle w:val="ListBullet"/>
            </w:pPr>
            <w:bookmarkStart w:id="32" w:name="_Hlk196745563"/>
            <w:r w:rsidRPr="00BD2D52">
              <w:t xml:space="preserve">Lot identification (4.6) </w:t>
            </w:r>
          </w:p>
          <w:p w14:paraId="5B6DE6AC" w14:textId="77777777" w:rsidR="00480815" w:rsidRPr="00BD2D52" w:rsidRDefault="00480815" w:rsidP="005E7D3D">
            <w:pPr>
              <w:pStyle w:val="ListBullet"/>
            </w:pPr>
            <w:r w:rsidRPr="00BD2D52">
              <w:t xml:space="preserve">Date mark (4.7.1) </w:t>
            </w:r>
            <w:bookmarkEnd w:id="32"/>
          </w:p>
        </w:tc>
      </w:tr>
      <w:tr w:rsidR="00480815" w14:paraId="49DDCA82" w14:textId="77777777" w:rsidTr="00FA6E08">
        <w:tc>
          <w:tcPr>
            <w:tcW w:w="4248" w:type="dxa"/>
          </w:tcPr>
          <w:p w14:paraId="39E1F8DC" w14:textId="77777777" w:rsidR="00480815" w:rsidRPr="00BD2D52" w:rsidRDefault="00480815" w:rsidP="005E7D3D">
            <w:pPr>
              <w:pStyle w:val="ListBullet"/>
            </w:pPr>
            <w:bookmarkStart w:id="33" w:name="_Hlk196745646"/>
            <w:r w:rsidRPr="00BD2D52">
              <w:lastRenderedPageBreak/>
              <w:t>Section 3 of the Guidelines on nutrition labelling (CXG 2-1985)</w:t>
            </w:r>
            <w:bookmarkEnd w:id="33"/>
          </w:p>
        </w:tc>
        <w:tc>
          <w:tcPr>
            <w:tcW w:w="4768" w:type="dxa"/>
          </w:tcPr>
          <w:p w14:paraId="2D14E3EB" w14:textId="77777777" w:rsidR="00480815" w:rsidRPr="00BD2D52" w:rsidRDefault="00480815" w:rsidP="005E7D3D">
            <w:r w:rsidRPr="00BD2D52">
              <w:t xml:space="preserve">Following labelling sections apply: </w:t>
            </w:r>
          </w:p>
          <w:p w14:paraId="1578799A" w14:textId="77777777" w:rsidR="00480815" w:rsidRPr="00BD2D52" w:rsidRDefault="00480815" w:rsidP="005E7D3D">
            <w:pPr>
              <w:pStyle w:val="ListBullet"/>
            </w:pPr>
            <w:r w:rsidRPr="00BD2D52">
              <w:t xml:space="preserve">Nutrient declaration (section 3). </w:t>
            </w:r>
          </w:p>
        </w:tc>
      </w:tr>
      <w:tr w:rsidR="00480815" w14:paraId="4BC52FD4" w14:textId="77777777" w:rsidTr="00FA6E08">
        <w:tc>
          <w:tcPr>
            <w:tcW w:w="4248" w:type="dxa"/>
          </w:tcPr>
          <w:p w14:paraId="5CAEB497" w14:textId="77777777" w:rsidR="00480815" w:rsidRPr="00BD2D52" w:rsidRDefault="00480815" w:rsidP="005E7D3D">
            <w:pPr>
              <w:pStyle w:val="ListBullet"/>
            </w:pPr>
            <w:r w:rsidRPr="00BD2D52">
              <w:t>Any other relevant Codex text</w:t>
            </w:r>
          </w:p>
        </w:tc>
        <w:tc>
          <w:tcPr>
            <w:tcW w:w="4768" w:type="dxa"/>
          </w:tcPr>
          <w:p w14:paraId="3552FD1E" w14:textId="77777777" w:rsidR="00480815" w:rsidRPr="00BD2D52" w:rsidRDefault="00480815" w:rsidP="005E7D3D">
            <w:r w:rsidRPr="00BD2D52">
              <w:t xml:space="preserve">For example: </w:t>
            </w:r>
            <w:bookmarkStart w:id="34" w:name="_Hlk196745702"/>
            <w:r w:rsidRPr="00BD2D52">
              <w:t xml:space="preserve">General guidelines on Claims (CXG 1-1979), Guidelines for use of nutrition and health claims (CXG 23-1997), General Guidelines for Use of the Term “Halal” (CXG 24-1997) and commodity texts which include specific labelling requirements. </w:t>
            </w:r>
            <w:bookmarkEnd w:id="34"/>
          </w:p>
        </w:tc>
      </w:tr>
    </w:tbl>
    <w:p w14:paraId="358B1FD9" w14:textId="77777777" w:rsidR="00480815" w:rsidRDefault="00480815" w:rsidP="005E7D3D"/>
    <w:sectPr w:rsidR="004808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128A3" w14:textId="77777777" w:rsidR="00585239" w:rsidRDefault="00585239" w:rsidP="005E7D3D">
      <w:r>
        <w:separator/>
      </w:r>
    </w:p>
  </w:endnote>
  <w:endnote w:type="continuationSeparator" w:id="0">
    <w:p w14:paraId="3D671455" w14:textId="77777777" w:rsidR="00585239" w:rsidRDefault="00585239" w:rsidP="005E7D3D">
      <w:r>
        <w:continuationSeparator/>
      </w:r>
    </w:p>
  </w:endnote>
  <w:endnote w:type="continuationNotice" w:id="1">
    <w:p w14:paraId="7D42014D" w14:textId="77777777" w:rsidR="00585239" w:rsidRDefault="00585239" w:rsidP="005E7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962368"/>
      <w:docPartObj>
        <w:docPartGallery w:val="Page Numbers (Bottom of Page)"/>
        <w:docPartUnique/>
      </w:docPartObj>
    </w:sdtPr>
    <w:sdtEndPr>
      <w:rPr>
        <w:noProof/>
      </w:rPr>
    </w:sdtEndPr>
    <w:sdtContent>
      <w:p w14:paraId="2CB35540" w14:textId="1D32C9B2" w:rsidR="00BE5E2D" w:rsidRDefault="00BE5E2D" w:rsidP="005E7D3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3F046" w14:textId="77777777" w:rsidR="00585239" w:rsidRDefault="00585239" w:rsidP="005E7D3D">
      <w:r>
        <w:separator/>
      </w:r>
    </w:p>
  </w:footnote>
  <w:footnote w:type="continuationSeparator" w:id="0">
    <w:p w14:paraId="088F1065" w14:textId="77777777" w:rsidR="00585239" w:rsidRDefault="00585239" w:rsidP="005E7D3D">
      <w:r>
        <w:continuationSeparator/>
      </w:r>
    </w:p>
  </w:footnote>
  <w:footnote w:type="continuationNotice" w:id="1">
    <w:p w14:paraId="5F36D8D9" w14:textId="77777777" w:rsidR="00585239" w:rsidRDefault="00585239" w:rsidP="005E7D3D"/>
  </w:footnote>
  <w:footnote w:id="2">
    <w:p w14:paraId="5408EB9B" w14:textId="7892E72D" w:rsidR="000423FF" w:rsidRDefault="000423FF" w:rsidP="005E7D3D">
      <w:pPr>
        <w:pStyle w:val="FootnoteText"/>
      </w:pPr>
      <w:r>
        <w:rPr>
          <w:rStyle w:val="FootnoteReference"/>
        </w:rPr>
        <w:footnoteRef/>
      </w:r>
      <w:r>
        <w:t xml:space="preserve"> The supplier can be the packer, </w:t>
      </w:r>
      <w:r w:rsidRPr="000423FF">
        <w:t>manufacturer, vendor or importer of the food</w:t>
      </w:r>
    </w:p>
  </w:footnote>
  <w:footnote w:id="3">
    <w:p w14:paraId="6F805933" w14:textId="2E1EF287" w:rsidR="0093641D" w:rsidRPr="005E7D3D" w:rsidRDefault="0093641D" w:rsidP="005E7D3D">
      <w:pPr>
        <w:rPr>
          <w:sz w:val="18"/>
          <w:szCs w:val="18"/>
        </w:rPr>
      </w:pPr>
      <w:r w:rsidRPr="00BC53CC">
        <w:rPr>
          <w:rStyle w:val="FootnoteReference"/>
          <w:sz w:val="18"/>
          <w:szCs w:val="18"/>
        </w:rPr>
        <w:footnoteRef/>
      </w:r>
      <w:r w:rsidRPr="00BC53CC">
        <w:rPr>
          <w:sz w:val="18"/>
          <w:szCs w:val="18"/>
        </w:rPr>
        <w:t xml:space="preserve"> </w:t>
      </w:r>
      <w:hyperlink r:id="rId1" w:history="1">
        <w:r w:rsidRPr="00BC53CC">
          <w:rPr>
            <w:rStyle w:val="Hyperlink"/>
            <w:sz w:val="18"/>
            <w:szCs w:val="18"/>
          </w:rPr>
          <w:t>Policy guideline on food labelling to support consumers to make informed healthy choices</w:t>
        </w:r>
      </w:hyperlink>
      <w:r w:rsidRPr="00BC53CC">
        <w:rPr>
          <w:rStyle w:val="Hyperlink"/>
          <w:sz w:val="18"/>
          <w:szCs w:val="18"/>
        </w:rPr>
        <w:t xml:space="preserve">; </w:t>
      </w:r>
      <w:hyperlink r:id="rId2" w:history="1">
        <w:r w:rsidRPr="00BC53CC">
          <w:rPr>
            <w:rStyle w:val="Hyperlink"/>
            <w:sz w:val="18"/>
            <w:szCs w:val="18"/>
          </w:rPr>
          <w:t>Policy guideline on menu labelling</w:t>
        </w:r>
      </w:hyperlink>
      <w:r w:rsidRPr="00BC53CC">
        <w:rPr>
          <w:rStyle w:val="Hyperlink"/>
          <w:sz w:val="18"/>
          <w:szCs w:val="18"/>
        </w:rPr>
        <w:t xml:space="preserve">; </w:t>
      </w:r>
      <w:hyperlink r:id="rId3" w:history="1">
        <w:r w:rsidRPr="00BC53CC">
          <w:rPr>
            <w:rStyle w:val="Hyperlink"/>
            <w:sz w:val="18"/>
            <w:szCs w:val="18"/>
          </w:rPr>
          <w:t xml:space="preserve">Policy guideline on nutrition, health and related claims </w:t>
        </w:r>
      </w:hyperlink>
      <w:r w:rsidRPr="00BC53CC">
        <w:rPr>
          <w:rStyle w:val="Hyperlink"/>
          <w:sz w:val="18"/>
          <w:szCs w:val="18"/>
        </w:rPr>
        <w:t xml:space="preserve">; </w:t>
      </w:r>
      <w:hyperlink r:id="rId4" w:history="1">
        <w:r w:rsidRPr="00BC53CC">
          <w:rPr>
            <w:rStyle w:val="Hyperlink"/>
            <w:sz w:val="18"/>
            <w:szCs w:val="18"/>
          </w:rPr>
          <w:t xml:space="preserve">Policy guideline on the labelling of food produced using new technologies </w:t>
        </w:r>
      </w:hyperlink>
      <w:r w:rsidRPr="00BC53CC">
        <w:rPr>
          <w:sz w:val="18"/>
          <w:szCs w:val="18"/>
        </w:rPr>
        <w:t xml:space="preserve"> </w:t>
      </w:r>
      <w:hyperlink r:id="rId5" w:history="1">
        <w:r w:rsidRPr="00BC53CC">
          <w:rPr>
            <w:rStyle w:val="Hyperlink"/>
            <w:sz w:val="18"/>
            <w:szCs w:val="18"/>
          </w:rPr>
          <w:t>Policy statement on front-of-pack labelling</w:t>
        </w:r>
      </w:hyperlink>
      <w:r w:rsidRPr="00BC53CC">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9C92B" w14:textId="4717AFC5" w:rsidR="00B667DA" w:rsidRDefault="00B667DA" w:rsidP="005E7D3D">
    <w:pPr>
      <w:pStyle w:val="Header"/>
    </w:pPr>
    <w:r>
      <w:t xml:space="preserve">Information for </w:t>
    </w:r>
    <w:r w:rsidR="00514CE6">
      <w:t>F</w:t>
    </w:r>
    <w:r>
      <w:t xml:space="preserve">ood </w:t>
    </w:r>
    <w:r w:rsidR="00514CE6">
      <w:t>S</w:t>
    </w:r>
    <w:r>
      <w:t xml:space="preserve">old </w:t>
    </w:r>
    <w:r w:rsidR="00514CE6">
      <w:t>O</w:t>
    </w:r>
    <w:r>
      <w:t>nline</w:t>
    </w:r>
    <w:r w:rsidR="00834C1D">
      <w:t xml:space="preserve">: Understanding and Defining the Problem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07E6B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0543F8"/>
    <w:multiLevelType w:val="hybridMultilevel"/>
    <w:tmpl w:val="AA029D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003BE6"/>
    <w:multiLevelType w:val="hybridMultilevel"/>
    <w:tmpl w:val="D990E7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A81A27"/>
    <w:multiLevelType w:val="hybridMultilevel"/>
    <w:tmpl w:val="F91E9A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600531A"/>
    <w:multiLevelType w:val="hybridMultilevel"/>
    <w:tmpl w:val="2794DFE2"/>
    <w:lvl w:ilvl="0" w:tplc="D404419C">
      <w:start w:val="1"/>
      <w:numFmt w:val="decimal"/>
      <w:lvlText w:val="%1."/>
      <w:lvlJc w:val="left"/>
      <w:pPr>
        <w:ind w:left="720" w:hanging="360"/>
      </w:pPr>
      <w:rPr>
        <w:rFonts w:ascii="Arial" w:eastAsiaTheme="minorHAnsi" w:hAnsi="Arial" w:cstheme="minorBidi"/>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BAF642F"/>
    <w:multiLevelType w:val="hybridMultilevel"/>
    <w:tmpl w:val="61AC71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F1B2B47"/>
    <w:multiLevelType w:val="hybridMultilevel"/>
    <w:tmpl w:val="FFA6150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0890777"/>
    <w:multiLevelType w:val="hybridMultilevel"/>
    <w:tmpl w:val="3D2E791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44BF245B"/>
    <w:multiLevelType w:val="hybridMultilevel"/>
    <w:tmpl w:val="A7C02200"/>
    <w:lvl w:ilvl="0" w:tplc="C0063FAC">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BE144BA"/>
    <w:multiLevelType w:val="hybridMultilevel"/>
    <w:tmpl w:val="64F6CD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6FE1DB7"/>
    <w:multiLevelType w:val="hybridMultilevel"/>
    <w:tmpl w:val="545826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26332AD"/>
    <w:multiLevelType w:val="hybridMultilevel"/>
    <w:tmpl w:val="4E8E22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ED9288B"/>
    <w:multiLevelType w:val="hybridMultilevel"/>
    <w:tmpl w:val="25686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18610917">
    <w:abstractNumId w:val="7"/>
  </w:num>
  <w:num w:numId="2" w16cid:durableId="194739283">
    <w:abstractNumId w:val="8"/>
  </w:num>
  <w:num w:numId="3" w16cid:durableId="449055719">
    <w:abstractNumId w:val="9"/>
  </w:num>
  <w:num w:numId="4" w16cid:durableId="1056122967">
    <w:abstractNumId w:val="10"/>
  </w:num>
  <w:num w:numId="5" w16cid:durableId="639846788">
    <w:abstractNumId w:val="2"/>
  </w:num>
  <w:num w:numId="6" w16cid:durableId="1576862735">
    <w:abstractNumId w:val="11"/>
  </w:num>
  <w:num w:numId="7" w16cid:durableId="225803130">
    <w:abstractNumId w:val="6"/>
  </w:num>
  <w:num w:numId="8" w16cid:durableId="283317363">
    <w:abstractNumId w:val="5"/>
  </w:num>
  <w:num w:numId="9" w16cid:durableId="965427897">
    <w:abstractNumId w:val="12"/>
  </w:num>
  <w:num w:numId="10" w16cid:durableId="1652633375">
    <w:abstractNumId w:val="4"/>
  </w:num>
  <w:num w:numId="11" w16cid:durableId="1651711542">
    <w:abstractNumId w:val="3"/>
  </w:num>
  <w:num w:numId="12" w16cid:durableId="730232753">
    <w:abstractNumId w:val="1"/>
  </w:num>
  <w:num w:numId="13" w16cid:durableId="5972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93"/>
    <w:rsid w:val="000046A9"/>
    <w:rsid w:val="00004CCF"/>
    <w:rsid w:val="00004E53"/>
    <w:rsid w:val="000054A3"/>
    <w:rsid w:val="00005520"/>
    <w:rsid w:val="00006374"/>
    <w:rsid w:val="0001202A"/>
    <w:rsid w:val="00021D46"/>
    <w:rsid w:val="00021FE1"/>
    <w:rsid w:val="000221A3"/>
    <w:rsid w:val="0002339B"/>
    <w:rsid w:val="000238DC"/>
    <w:rsid w:val="00024183"/>
    <w:rsid w:val="00025A91"/>
    <w:rsid w:val="00027C84"/>
    <w:rsid w:val="00032172"/>
    <w:rsid w:val="00032666"/>
    <w:rsid w:val="000423FF"/>
    <w:rsid w:val="00043724"/>
    <w:rsid w:val="0004410B"/>
    <w:rsid w:val="00046A98"/>
    <w:rsid w:val="00046ECF"/>
    <w:rsid w:val="00051420"/>
    <w:rsid w:val="000514DF"/>
    <w:rsid w:val="000525EC"/>
    <w:rsid w:val="00055B9E"/>
    <w:rsid w:val="00057C85"/>
    <w:rsid w:val="000715E7"/>
    <w:rsid w:val="00075077"/>
    <w:rsid w:val="000750E5"/>
    <w:rsid w:val="000772B7"/>
    <w:rsid w:val="00081DFD"/>
    <w:rsid w:val="00086A56"/>
    <w:rsid w:val="00091AEB"/>
    <w:rsid w:val="000979B0"/>
    <w:rsid w:val="000A4812"/>
    <w:rsid w:val="000B3B8B"/>
    <w:rsid w:val="000C145C"/>
    <w:rsid w:val="000C22E9"/>
    <w:rsid w:val="000C555E"/>
    <w:rsid w:val="000D2363"/>
    <w:rsid w:val="000D4F04"/>
    <w:rsid w:val="000D6A2B"/>
    <w:rsid w:val="000D716D"/>
    <w:rsid w:val="000E309B"/>
    <w:rsid w:val="000E689D"/>
    <w:rsid w:val="000F1036"/>
    <w:rsid w:val="000F4302"/>
    <w:rsid w:val="000F544F"/>
    <w:rsid w:val="001060A3"/>
    <w:rsid w:val="0010670F"/>
    <w:rsid w:val="001068A8"/>
    <w:rsid w:val="001068EF"/>
    <w:rsid w:val="00112009"/>
    <w:rsid w:val="0011255C"/>
    <w:rsid w:val="00112835"/>
    <w:rsid w:val="001158B5"/>
    <w:rsid w:val="00116261"/>
    <w:rsid w:val="00120401"/>
    <w:rsid w:val="00120B6B"/>
    <w:rsid w:val="00123342"/>
    <w:rsid w:val="00123D0D"/>
    <w:rsid w:val="001261DF"/>
    <w:rsid w:val="001262F2"/>
    <w:rsid w:val="0012743B"/>
    <w:rsid w:val="00127878"/>
    <w:rsid w:val="00130EF1"/>
    <w:rsid w:val="00131D78"/>
    <w:rsid w:val="00135D21"/>
    <w:rsid w:val="00141E79"/>
    <w:rsid w:val="00143B33"/>
    <w:rsid w:val="001441A6"/>
    <w:rsid w:val="001455F0"/>
    <w:rsid w:val="00145F24"/>
    <w:rsid w:val="00152C23"/>
    <w:rsid w:val="00154B6D"/>
    <w:rsid w:val="00156CCE"/>
    <w:rsid w:val="00157D3F"/>
    <w:rsid w:val="001624F2"/>
    <w:rsid w:val="00166094"/>
    <w:rsid w:val="00166F0A"/>
    <w:rsid w:val="00167D01"/>
    <w:rsid w:val="00171155"/>
    <w:rsid w:val="00171E1C"/>
    <w:rsid w:val="00171F82"/>
    <w:rsid w:val="001739E1"/>
    <w:rsid w:val="00173F42"/>
    <w:rsid w:val="001822B9"/>
    <w:rsid w:val="00184340"/>
    <w:rsid w:val="001852A5"/>
    <w:rsid w:val="00185ECD"/>
    <w:rsid w:val="00191575"/>
    <w:rsid w:val="00196971"/>
    <w:rsid w:val="001A21A3"/>
    <w:rsid w:val="001A3C53"/>
    <w:rsid w:val="001A4193"/>
    <w:rsid w:val="001A5E06"/>
    <w:rsid w:val="001A708D"/>
    <w:rsid w:val="001B21DE"/>
    <w:rsid w:val="001B7D5C"/>
    <w:rsid w:val="001C1124"/>
    <w:rsid w:val="001C1B8A"/>
    <w:rsid w:val="001C28A4"/>
    <w:rsid w:val="001C3F34"/>
    <w:rsid w:val="001C450E"/>
    <w:rsid w:val="001C5CE8"/>
    <w:rsid w:val="001C6B58"/>
    <w:rsid w:val="001D085E"/>
    <w:rsid w:val="001D0EB0"/>
    <w:rsid w:val="001D6180"/>
    <w:rsid w:val="001D6BDE"/>
    <w:rsid w:val="001D70A6"/>
    <w:rsid w:val="001E056B"/>
    <w:rsid w:val="001E0844"/>
    <w:rsid w:val="001E13A4"/>
    <w:rsid w:val="001E373A"/>
    <w:rsid w:val="001E45C7"/>
    <w:rsid w:val="001F1108"/>
    <w:rsid w:val="001F53B1"/>
    <w:rsid w:val="00200263"/>
    <w:rsid w:val="002024BE"/>
    <w:rsid w:val="00203FC4"/>
    <w:rsid w:val="00205190"/>
    <w:rsid w:val="00206E74"/>
    <w:rsid w:val="00213CC3"/>
    <w:rsid w:val="00215B87"/>
    <w:rsid w:val="00215C13"/>
    <w:rsid w:val="0021681E"/>
    <w:rsid w:val="00217FCF"/>
    <w:rsid w:val="00222538"/>
    <w:rsid w:val="00224D8A"/>
    <w:rsid w:val="002276EC"/>
    <w:rsid w:val="00227A57"/>
    <w:rsid w:val="002310F5"/>
    <w:rsid w:val="002355EF"/>
    <w:rsid w:val="00236B0E"/>
    <w:rsid w:val="00237366"/>
    <w:rsid w:val="00237556"/>
    <w:rsid w:val="0024016B"/>
    <w:rsid w:val="00240DEF"/>
    <w:rsid w:val="00242601"/>
    <w:rsid w:val="00244042"/>
    <w:rsid w:val="00247FCA"/>
    <w:rsid w:val="002521E8"/>
    <w:rsid w:val="00252C50"/>
    <w:rsid w:val="00257B0D"/>
    <w:rsid w:val="00261358"/>
    <w:rsid w:val="00262170"/>
    <w:rsid w:val="00263E94"/>
    <w:rsid w:val="0026659D"/>
    <w:rsid w:val="00272827"/>
    <w:rsid w:val="00274609"/>
    <w:rsid w:val="00277464"/>
    <w:rsid w:val="00277B8C"/>
    <w:rsid w:val="00280F27"/>
    <w:rsid w:val="00281557"/>
    <w:rsid w:val="0028185F"/>
    <w:rsid w:val="00282B18"/>
    <w:rsid w:val="00283DBF"/>
    <w:rsid w:val="00284376"/>
    <w:rsid w:val="002846A2"/>
    <w:rsid w:val="002855E4"/>
    <w:rsid w:val="0028724A"/>
    <w:rsid w:val="00287825"/>
    <w:rsid w:val="00290FA1"/>
    <w:rsid w:val="00291C5C"/>
    <w:rsid w:val="00294853"/>
    <w:rsid w:val="002A3C89"/>
    <w:rsid w:val="002A5D37"/>
    <w:rsid w:val="002A6BF9"/>
    <w:rsid w:val="002A74FF"/>
    <w:rsid w:val="002A772E"/>
    <w:rsid w:val="002B27F1"/>
    <w:rsid w:val="002B5183"/>
    <w:rsid w:val="002B5BE2"/>
    <w:rsid w:val="002B6AF5"/>
    <w:rsid w:val="002B7036"/>
    <w:rsid w:val="002C1B54"/>
    <w:rsid w:val="002C33ED"/>
    <w:rsid w:val="002C3BA1"/>
    <w:rsid w:val="002C5114"/>
    <w:rsid w:val="002C594F"/>
    <w:rsid w:val="002C68B4"/>
    <w:rsid w:val="002C6E3F"/>
    <w:rsid w:val="002D02B3"/>
    <w:rsid w:val="002D7598"/>
    <w:rsid w:val="002E01C4"/>
    <w:rsid w:val="002E51C3"/>
    <w:rsid w:val="002F12AB"/>
    <w:rsid w:val="002F21F4"/>
    <w:rsid w:val="002F62B6"/>
    <w:rsid w:val="00300F97"/>
    <w:rsid w:val="00304497"/>
    <w:rsid w:val="00304A73"/>
    <w:rsid w:val="003072F0"/>
    <w:rsid w:val="003116F9"/>
    <w:rsid w:val="00311F57"/>
    <w:rsid w:val="00312DDD"/>
    <w:rsid w:val="00313787"/>
    <w:rsid w:val="0031793E"/>
    <w:rsid w:val="00317B07"/>
    <w:rsid w:val="00321B49"/>
    <w:rsid w:val="0032303E"/>
    <w:rsid w:val="0032321D"/>
    <w:rsid w:val="00324ADD"/>
    <w:rsid w:val="0032603E"/>
    <w:rsid w:val="00326077"/>
    <w:rsid w:val="003265F4"/>
    <w:rsid w:val="00326BB1"/>
    <w:rsid w:val="00330220"/>
    <w:rsid w:val="00331617"/>
    <w:rsid w:val="003339FA"/>
    <w:rsid w:val="00334C3D"/>
    <w:rsid w:val="00337D9B"/>
    <w:rsid w:val="003432E3"/>
    <w:rsid w:val="00345078"/>
    <w:rsid w:val="00347F0D"/>
    <w:rsid w:val="00350E2E"/>
    <w:rsid w:val="0035229A"/>
    <w:rsid w:val="00353D17"/>
    <w:rsid w:val="003553C0"/>
    <w:rsid w:val="00355D5A"/>
    <w:rsid w:val="00361412"/>
    <w:rsid w:val="00361B29"/>
    <w:rsid w:val="00365F24"/>
    <w:rsid w:val="00371DB4"/>
    <w:rsid w:val="00372097"/>
    <w:rsid w:val="0037291E"/>
    <w:rsid w:val="00377536"/>
    <w:rsid w:val="00377845"/>
    <w:rsid w:val="0038722E"/>
    <w:rsid w:val="00390429"/>
    <w:rsid w:val="00391883"/>
    <w:rsid w:val="00394429"/>
    <w:rsid w:val="00397058"/>
    <w:rsid w:val="0039791D"/>
    <w:rsid w:val="00397EB7"/>
    <w:rsid w:val="003A3687"/>
    <w:rsid w:val="003B0EF8"/>
    <w:rsid w:val="003B1F79"/>
    <w:rsid w:val="003B5232"/>
    <w:rsid w:val="003B62A3"/>
    <w:rsid w:val="003B6402"/>
    <w:rsid w:val="003B77B5"/>
    <w:rsid w:val="003B7CD5"/>
    <w:rsid w:val="003C02EA"/>
    <w:rsid w:val="003C32A3"/>
    <w:rsid w:val="003D0A70"/>
    <w:rsid w:val="003D53B6"/>
    <w:rsid w:val="003D5D35"/>
    <w:rsid w:val="003D6F1F"/>
    <w:rsid w:val="003E252F"/>
    <w:rsid w:val="003E65F2"/>
    <w:rsid w:val="003E7468"/>
    <w:rsid w:val="003E7DD4"/>
    <w:rsid w:val="003F572A"/>
    <w:rsid w:val="003F5E43"/>
    <w:rsid w:val="003F6153"/>
    <w:rsid w:val="003F7CC9"/>
    <w:rsid w:val="00404B69"/>
    <w:rsid w:val="004077AC"/>
    <w:rsid w:val="004105AA"/>
    <w:rsid w:val="00411448"/>
    <w:rsid w:val="00412F88"/>
    <w:rsid w:val="00414755"/>
    <w:rsid w:val="004154EB"/>
    <w:rsid w:val="00417E34"/>
    <w:rsid w:val="00421516"/>
    <w:rsid w:val="0042250A"/>
    <w:rsid w:val="0042431F"/>
    <w:rsid w:val="004275FB"/>
    <w:rsid w:val="00435387"/>
    <w:rsid w:val="00443512"/>
    <w:rsid w:val="00445784"/>
    <w:rsid w:val="00446A04"/>
    <w:rsid w:val="00450F28"/>
    <w:rsid w:val="00453DD8"/>
    <w:rsid w:val="00454508"/>
    <w:rsid w:val="00454624"/>
    <w:rsid w:val="00454EEA"/>
    <w:rsid w:val="00460946"/>
    <w:rsid w:val="00463D2B"/>
    <w:rsid w:val="00465D4A"/>
    <w:rsid w:val="00473D0A"/>
    <w:rsid w:val="00475BE3"/>
    <w:rsid w:val="00476527"/>
    <w:rsid w:val="00476711"/>
    <w:rsid w:val="00480815"/>
    <w:rsid w:val="00480B8E"/>
    <w:rsid w:val="00484610"/>
    <w:rsid w:val="00494A80"/>
    <w:rsid w:val="00495207"/>
    <w:rsid w:val="00497460"/>
    <w:rsid w:val="004A1300"/>
    <w:rsid w:val="004A2106"/>
    <w:rsid w:val="004A539E"/>
    <w:rsid w:val="004A5809"/>
    <w:rsid w:val="004A5FB1"/>
    <w:rsid w:val="004A77DC"/>
    <w:rsid w:val="004A7923"/>
    <w:rsid w:val="004A7FDF"/>
    <w:rsid w:val="004B3DBF"/>
    <w:rsid w:val="004C12D1"/>
    <w:rsid w:val="004C3EE2"/>
    <w:rsid w:val="004C66FA"/>
    <w:rsid w:val="004C6908"/>
    <w:rsid w:val="004C6AC3"/>
    <w:rsid w:val="004C7A52"/>
    <w:rsid w:val="004D29BF"/>
    <w:rsid w:val="004D2C90"/>
    <w:rsid w:val="004D316C"/>
    <w:rsid w:val="004D3465"/>
    <w:rsid w:val="004D3849"/>
    <w:rsid w:val="004D5496"/>
    <w:rsid w:val="004D7D04"/>
    <w:rsid w:val="004E08C2"/>
    <w:rsid w:val="004E0B5D"/>
    <w:rsid w:val="004E422F"/>
    <w:rsid w:val="004F148A"/>
    <w:rsid w:val="004F14E3"/>
    <w:rsid w:val="004F71DB"/>
    <w:rsid w:val="004F7305"/>
    <w:rsid w:val="00501296"/>
    <w:rsid w:val="005033C3"/>
    <w:rsid w:val="00512C6A"/>
    <w:rsid w:val="00514878"/>
    <w:rsid w:val="00514CE6"/>
    <w:rsid w:val="00514F7C"/>
    <w:rsid w:val="0052173D"/>
    <w:rsid w:val="00521978"/>
    <w:rsid w:val="005219FC"/>
    <w:rsid w:val="0052230E"/>
    <w:rsid w:val="00534604"/>
    <w:rsid w:val="00534D63"/>
    <w:rsid w:val="005353C3"/>
    <w:rsid w:val="0053549D"/>
    <w:rsid w:val="00536426"/>
    <w:rsid w:val="005404C2"/>
    <w:rsid w:val="00540E35"/>
    <w:rsid w:val="00550DF6"/>
    <w:rsid w:val="005536E8"/>
    <w:rsid w:val="00556894"/>
    <w:rsid w:val="00560459"/>
    <w:rsid w:val="00560D59"/>
    <w:rsid w:val="005620C8"/>
    <w:rsid w:val="005719D9"/>
    <w:rsid w:val="0057292D"/>
    <w:rsid w:val="005735AA"/>
    <w:rsid w:val="00574D7E"/>
    <w:rsid w:val="00575026"/>
    <w:rsid w:val="00576839"/>
    <w:rsid w:val="00576DD0"/>
    <w:rsid w:val="005808B4"/>
    <w:rsid w:val="00585239"/>
    <w:rsid w:val="0058780E"/>
    <w:rsid w:val="00590380"/>
    <w:rsid w:val="00590A20"/>
    <w:rsid w:val="005913E1"/>
    <w:rsid w:val="005918C4"/>
    <w:rsid w:val="00591C25"/>
    <w:rsid w:val="005925B8"/>
    <w:rsid w:val="00594FF8"/>
    <w:rsid w:val="00595501"/>
    <w:rsid w:val="005A3D86"/>
    <w:rsid w:val="005A44E5"/>
    <w:rsid w:val="005A5368"/>
    <w:rsid w:val="005A5B82"/>
    <w:rsid w:val="005A5BE9"/>
    <w:rsid w:val="005B1571"/>
    <w:rsid w:val="005B1CBD"/>
    <w:rsid w:val="005B2A6A"/>
    <w:rsid w:val="005B3187"/>
    <w:rsid w:val="005D0F4D"/>
    <w:rsid w:val="005D229D"/>
    <w:rsid w:val="005D3280"/>
    <w:rsid w:val="005D7F12"/>
    <w:rsid w:val="005E6FE5"/>
    <w:rsid w:val="005E7981"/>
    <w:rsid w:val="005E7D3D"/>
    <w:rsid w:val="005F1983"/>
    <w:rsid w:val="005F38E2"/>
    <w:rsid w:val="005F630B"/>
    <w:rsid w:val="005F6431"/>
    <w:rsid w:val="00606078"/>
    <w:rsid w:val="00611A28"/>
    <w:rsid w:val="006212F1"/>
    <w:rsid w:val="00621535"/>
    <w:rsid w:val="0062171B"/>
    <w:rsid w:val="0062206F"/>
    <w:rsid w:val="006264F4"/>
    <w:rsid w:val="00632C95"/>
    <w:rsid w:val="00634103"/>
    <w:rsid w:val="006355C2"/>
    <w:rsid w:val="006357A7"/>
    <w:rsid w:val="00636A63"/>
    <w:rsid w:val="00640B08"/>
    <w:rsid w:val="006415B5"/>
    <w:rsid w:val="00642ACF"/>
    <w:rsid w:val="006440D1"/>
    <w:rsid w:val="0064483E"/>
    <w:rsid w:val="00644E78"/>
    <w:rsid w:val="0065580C"/>
    <w:rsid w:val="0065768A"/>
    <w:rsid w:val="006631BB"/>
    <w:rsid w:val="00664D64"/>
    <w:rsid w:val="00675FD7"/>
    <w:rsid w:val="0067702C"/>
    <w:rsid w:val="006820C3"/>
    <w:rsid w:val="0068513B"/>
    <w:rsid w:val="00685A4E"/>
    <w:rsid w:val="00686C2A"/>
    <w:rsid w:val="00687E16"/>
    <w:rsid w:val="006914CF"/>
    <w:rsid w:val="00694A40"/>
    <w:rsid w:val="00696D24"/>
    <w:rsid w:val="006A12D3"/>
    <w:rsid w:val="006A244F"/>
    <w:rsid w:val="006A3BC8"/>
    <w:rsid w:val="006A4DE2"/>
    <w:rsid w:val="006A6158"/>
    <w:rsid w:val="006A6FBD"/>
    <w:rsid w:val="006A72E5"/>
    <w:rsid w:val="006A754D"/>
    <w:rsid w:val="006B294A"/>
    <w:rsid w:val="006B36FD"/>
    <w:rsid w:val="006B582E"/>
    <w:rsid w:val="006B5F55"/>
    <w:rsid w:val="006B7AC5"/>
    <w:rsid w:val="006C1431"/>
    <w:rsid w:val="006C54E3"/>
    <w:rsid w:val="006C738B"/>
    <w:rsid w:val="006D112F"/>
    <w:rsid w:val="006D11B1"/>
    <w:rsid w:val="006D65B8"/>
    <w:rsid w:val="006D755E"/>
    <w:rsid w:val="006D78C1"/>
    <w:rsid w:val="006E209C"/>
    <w:rsid w:val="006E329F"/>
    <w:rsid w:val="006E3654"/>
    <w:rsid w:val="006E4687"/>
    <w:rsid w:val="006E5B55"/>
    <w:rsid w:val="006E5CE3"/>
    <w:rsid w:val="006E7457"/>
    <w:rsid w:val="006F058B"/>
    <w:rsid w:val="006F4100"/>
    <w:rsid w:val="006F5F58"/>
    <w:rsid w:val="0070039A"/>
    <w:rsid w:val="0070046A"/>
    <w:rsid w:val="007022AE"/>
    <w:rsid w:val="007068A0"/>
    <w:rsid w:val="00707A7F"/>
    <w:rsid w:val="00710DF5"/>
    <w:rsid w:val="0071412F"/>
    <w:rsid w:val="0071727C"/>
    <w:rsid w:val="00720561"/>
    <w:rsid w:val="00723FDA"/>
    <w:rsid w:val="00724EE0"/>
    <w:rsid w:val="00727E63"/>
    <w:rsid w:val="007332D1"/>
    <w:rsid w:val="0073452F"/>
    <w:rsid w:val="00736778"/>
    <w:rsid w:val="007424DE"/>
    <w:rsid w:val="0074310D"/>
    <w:rsid w:val="00744474"/>
    <w:rsid w:val="00745843"/>
    <w:rsid w:val="00750B49"/>
    <w:rsid w:val="007552ED"/>
    <w:rsid w:val="007571C9"/>
    <w:rsid w:val="007617AE"/>
    <w:rsid w:val="007617E4"/>
    <w:rsid w:val="00766319"/>
    <w:rsid w:val="00766B99"/>
    <w:rsid w:val="00770BF0"/>
    <w:rsid w:val="00771EF0"/>
    <w:rsid w:val="00772A26"/>
    <w:rsid w:val="00772FBB"/>
    <w:rsid w:val="00773689"/>
    <w:rsid w:val="007736A4"/>
    <w:rsid w:val="0077729F"/>
    <w:rsid w:val="00777E18"/>
    <w:rsid w:val="00780081"/>
    <w:rsid w:val="00781871"/>
    <w:rsid w:val="00784AAA"/>
    <w:rsid w:val="00786DF6"/>
    <w:rsid w:val="00793524"/>
    <w:rsid w:val="007947AB"/>
    <w:rsid w:val="007A0AA4"/>
    <w:rsid w:val="007A1276"/>
    <w:rsid w:val="007A307A"/>
    <w:rsid w:val="007A455E"/>
    <w:rsid w:val="007A4B43"/>
    <w:rsid w:val="007B09D7"/>
    <w:rsid w:val="007B34ED"/>
    <w:rsid w:val="007B6B1B"/>
    <w:rsid w:val="007B71F6"/>
    <w:rsid w:val="007C080F"/>
    <w:rsid w:val="007C50EA"/>
    <w:rsid w:val="007C5E59"/>
    <w:rsid w:val="007C6BEF"/>
    <w:rsid w:val="007C75BF"/>
    <w:rsid w:val="007D258E"/>
    <w:rsid w:val="007D318D"/>
    <w:rsid w:val="007D34FC"/>
    <w:rsid w:val="007D63A4"/>
    <w:rsid w:val="007D79D1"/>
    <w:rsid w:val="007E036C"/>
    <w:rsid w:val="007E0CCC"/>
    <w:rsid w:val="007E17FB"/>
    <w:rsid w:val="007E6C90"/>
    <w:rsid w:val="007E79FC"/>
    <w:rsid w:val="007F06F6"/>
    <w:rsid w:val="007F4F64"/>
    <w:rsid w:val="007F67D8"/>
    <w:rsid w:val="007F6F3E"/>
    <w:rsid w:val="008045B7"/>
    <w:rsid w:val="00810699"/>
    <w:rsid w:val="008107CB"/>
    <w:rsid w:val="008123F4"/>
    <w:rsid w:val="00822C0B"/>
    <w:rsid w:val="00822F80"/>
    <w:rsid w:val="0082385D"/>
    <w:rsid w:val="00825517"/>
    <w:rsid w:val="00825C3D"/>
    <w:rsid w:val="00827909"/>
    <w:rsid w:val="00830DDF"/>
    <w:rsid w:val="00832003"/>
    <w:rsid w:val="00834C1D"/>
    <w:rsid w:val="008350E5"/>
    <w:rsid w:val="0084038B"/>
    <w:rsid w:val="00843FE6"/>
    <w:rsid w:val="00844C3C"/>
    <w:rsid w:val="00845BC2"/>
    <w:rsid w:val="00846700"/>
    <w:rsid w:val="00846C8F"/>
    <w:rsid w:val="00847EA2"/>
    <w:rsid w:val="00850355"/>
    <w:rsid w:val="0085086E"/>
    <w:rsid w:val="00850E63"/>
    <w:rsid w:val="00851E1B"/>
    <w:rsid w:val="00852BD0"/>
    <w:rsid w:val="00852F4A"/>
    <w:rsid w:val="00854DC3"/>
    <w:rsid w:val="008612C7"/>
    <w:rsid w:val="00865E3A"/>
    <w:rsid w:val="008704B3"/>
    <w:rsid w:val="00870ECF"/>
    <w:rsid w:val="0087445E"/>
    <w:rsid w:val="0087472F"/>
    <w:rsid w:val="00880BDF"/>
    <w:rsid w:val="00880F66"/>
    <w:rsid w:val="0088413A"/>
    <w:rsid w:val="00885C82"/>
    <w:rsid w:val="00890965"/>
    <w:rsid w:val="00891AC1"/>
    <w:rsid w:val="00892675"/>
    <w:rsid w:val="00892EE9"/>
    <w:rsid w:val="00893232"/>
    <w:rsid w:val="008A499C"/>
    <w:rsid w:val="008B24B2"/>
    <w:rsid w:val="008B4746"/>
    <w:rsid w:val="008B5A3F"/>
    <w:rsid w:val="008B6B89"/>
    <w:rsid w:val="008C02DE"/>
    <w:rsid w:val="008C0D7A"/>
    <w:rsid w:val="008C7B65"/>
    <w:rsid w:val="008D00F5"/>
    <w:rsid w:val="008D073B"/>
    <w:rsid w:val="008D1BFA"/>
    <w:rsid w:val="008D3781"/>
    <w:rsid w:val="008D47D1"/>
    <w:rsid w:val="008E1388"/>
    <w:rsid w:val="008E2EC2"/>
    <w:rsid w:val="008E4390"/>
    <w:rsid w:val="008E4DDC"/>
    <w:rsid w:val="008E7C11"/>
    <w:rsid w:val="008F1F85"/>
    <w:rsid w:val="008F23B5"/>
    <w:rsid w:val="008F51F2"/>
    <w:rsid w:val="008F6C19"/>
    <w:rsid w:val="008F7D9A"/>
    <w:rsid w:val="00900CFA"/>
    <w:rsid w:val="009027F3"/>
    <w:rsid w:val="00906A0A"/>
    <w:rsid w:val="00911EFA"/>
    <w:rsid w:val="0091454D"/>
    <w:rsid w:val="00914C7C"/>
    <w:rsid w:val="00917029"/>
    <w:rsid w:val="00920106"/>
    <w:rsid w:val="00930309"/>
    <w:rsid w:val="00930D6B"/>
    <w:rsid w:val="00935D9D"/>
    <w:rsid w:val="0093641D"/>
    <w:rsid w:val="00936EFA"/>
    <w:rsid w:val="00937A9E"/>
    <w:rsid w:val="00940389"/>
    <w:rsid w:val="00942FB8"/>
    <w:rsid w:val="00943714"/>
    <w:rsid w:val="00944F7D"/>
    <w:rsid w:val="00946352"/>
    <w:rsid w:val="00947327"/>
    <w:rsid w:val="0095132F"/>
    <w:rsid w:val="00951C08"/>
    <w:rsid w:val="00953013"/>
    <w:rsid w:val="009536B6"/>
    <w:rsid w:val="00953D09"/>
    <w:rsid w:val="00955F4D"/>
    <w:rsid w:val="00957D5A"/>
    <w:rsid w:val="00960394"/>
    <w:rsid w:val="0096066D"/>
    <w:rsid w:val="00961397"/>
    <w:rsid w:val="00961E7E"/>
    <w:rsid w:val="00962C7C"/>
    <w:rsid w:val="00963068"/>
    <w:rsid w:val="00963DE8"/>
    <w:rsid w:val="009677BE"/>
    <w:rsid w:val="0097477B"/>
    <w:rsid w:val="00975760"/>
    <w:rsid w:val="00976FF7"/>
    <w:rsid w:val="009804CD"/>
    <w:rsid w:val="0098076C"/>
    <w:rsid w:val="009827C1"/>
    <w:rsid w:val="009845C5"/>
    <w:rsid w:val="00984921"/>
    <w:rsid w:val="0098498F"/>
    <w:rsid w:val="00987842"/>
    <w:rsid w:val="00992A04"/>
    <w:rsid w:val="00994856"/>
    <w:rsid w:val="009A0C0D"/>
    <w:rsid w:val="009A1628"/>
    <w:rsid w:val="009A4413"/>
    <w:rsid w:val="009A64C3"/>
    <w:rsid w:val="009B1000"/>
    <w:rsid w:val="009B3AE6"/>
    <w:rsid w:val="009B4D09"/>
    <w:rsid w:val="009B776D"/>
    <w:rsid w:val="009C1666"/>
    <w:rsid w:val="009C3E74"/>
    <w:rsid w:val="009D104B"/>
    <w:rsid w:val="009D29C6"/>
    <w:rsid w:val="009D64B5"/>
    <w:rsid w:val="009D663F"/>
    <w:rsid w:val="009D76D9"/>
    <w:rsid w:val="009D7A31"/>
    <w:rsid w:val="009E14A7"/>
    <w:rsid w:val="009E158D"/>
    <w:rsid w:val="009E27FF"/>
    <w:rsid w:val="009E3655"/>
    <w:rsid w:val="009E3D53"/>
    <w:rsid w:val="009E3FAD"/>
    <w:rsid w:val="009F33BD"/>
    <w:rsid w:val="009F435F"/>
    <w:rsid w:val="009F669A"/>
    <w:rsid w:val="00A031C7"/>
    <w:rsid w:val="00A04F9B"/>
    <w:rsid w:val="00A062DD"/>
    <w:rsid w:val="00A10DA8"/>
    <w:rsid w:val="00A1269E"/>
    <w:rsid w:val="00A1451C"/>
    <w:rsid w:val="00A16590"/>
    <w:rsid w:val="00A233CD"/>
    <w:rsid w:val="00A240C2"/>
    <w:rsid w:val="00A24AF6"/>
    <w:rsid w:val="00A27084"/>
    <w:rsid w:val="00A3064D"/>
    <w:rsid w:val="00A30FE1"/>
    <w:rsid w:val="00A34FD0"/>
    <w:rsid w:val="00A35724"/>
    <w:rsid w:val="00A36360"/>
    <w:rsid w:val="00A36556"/>
    <w:rsid w:val="00A40E6C"/>
    <w:rsid w:val="00A43E74"/>
    <w:rsid w:val="00A44FE2"/>
    <w:rsid w:val="00A45224"/>
    <w:rsid w:val="00A46709"/>
    <w:rsid w:val="00A505A0"/>
    <w:rsid w:val="00A50850"/>
    <w:rsid w:val="00A56E08"/>
    <w:rsid w:val="00A60995"/>
    <w:rsid w:val="00A6169C"/>
    <w:rsid w:val="00A67372"/>
    <w:rsid w:val="00A70DF5"/>
    <w:rsid w:val="00A72296"/>
    <w:rsid w:val="00A80067"/>
    <w:rsid w:val="00A82604"/>
    <w:rsid w:val="00A92873"/>
    <w:rsid w:val="00A94278"/>
    <w:rsid w:val="00AA0856"/>
    <w:rsid w:val="00AA159E"/>
    <w:rsid w:val="00AA6A80"/>
    <w:rsid w:val="00AB15D4"/>
    <w:rsid w:val="00AB45A5"/>
    <w:rsid w:val="00AC7509"/>
    <w:rsid w:val="00AC7892"/>
    <w:rsid w:val="00AC7E0D"/>
    <w:rsid w:val="00AD00C8"/>
    <w:rsid w:val="00AD121A"/>
    <w:rsid w:val="00AD3319"/>
    <w:rsid w:val="00AD33B5"/>
    <w:rsid w:val="00AD3FA6"/>
    <w:rsid w:val="00AE2782"/>
    <w:rsid w:val="00AE567A"/>
    <w:rsid w:val="00AE619F"/>
    <w:rsid w:val="00AF0724"/>
    <w:rsid w:val="00AF4164"/>
    <w:rsid w:val="00AF538D"/>
    <w:rsid w:val="00AF6652"/>
    <w:rsid w:val="00B01BFE"/>
    <w:rsid w:val="00B05386"/>
    <w:rsid w:val="00B11367"/>
    <w:rsid w:val="00B11E7C"/>
    <w:rsid w:val="00B13D6A"/>
    <w:rsid w:val="00B14F3B"/>
    <w:rsid w:val="00B153BC"/>
    <w:rsid w:val="00B1605F"/>
    <w:rsid w:val="00B17E6B"/>
    <w:rsid w:val="00B21A36"/>
    <w:rsid w:val="00B23B7C"/>
    <w:rsid w:val="00B27B9F"/>
    <w:rsid w:val="00B30ED1"/>
    <w:rsid w:val="00B32A75"/>
    <w:rsid w:val="00B348E9"/>
    <w:rsid w:val="00B35361"/>
    <w:rsid w:val="00B40A24"/>
    <w:rsid w:val="00B4119C"/>
    <w:rsid w:val="00B416A9"/>
    <w:rsid w:val="00B42FE1"/>
    <w:rsid w:val="00B45B10"/>
    <w:rsid w:val="00B50CC9"/>
    <w:rsid w:val="00B51D26"/>
    <w:rsid w:val="00B52AF0"/>
    <w:rsid w:val="00B55425"/>
    <w:rsid w:val="00B55E16"/>
    <w:rsid w:val="00B56352"/>
    <w:rsid w:val="00B57F7A"/>
    <w:rsid w:val="00B620D1"/>
    <w:rsid w:val="00B65987"/>
    <w:rsid w:val="00B667DA"/>
    <w:rsid w:val="00B677DB"/>
    <w:rsid w:val="00B731AC"/>
    <w:rsid w:val="00B7650B"/>
    <w:rsid w:val="00B878FB"/>
    <w:rsid w:val="00B90AB1"/>
    <w:rsid w:val="00B916A0"/>
    <w:rsid w:val="00B9199D"/>
    <w:rsid w:val="00B9260B"/>
    <w:rsid w:val="00B94AD1"/>
    <w:rsid w:val="00B95917"/>
    <w:rsid w:val="00B96385"/>
    <w:rsid w:val="00B96B04"/>
    <w:rsid w:val="00BA0B72"/>
    <w:rsid w:val="00BA3979"/>
    <w:rsid w:val="00BA643F"/>
    <w:rsid w:val="00BB12FE"/>
    <w:rsid w:val="00BB1EDB"/>
    <w:rsid w:val="00BB4FEB"/>
    <w:rsid w:val="00BB5C0D"/>
    <w:rsid w:val="00BC3177"/>
    <w:rsid w:val="00BC53CC"/>
    <w:rsid w:val="00BD2D52"/>
    <w:rsid w:val="00BD7AA2"/>
    <w:rsid w:val="00BE08B0"/>
    <w:rsid w:val="00BE19CE"/>
    <w:rsid w:val="00BE1F91"/>
    <w:rsid w:val="00BE2D6F"/>
    <w:rsid w:val="00BE3734"/>
    <w:rsid w:val="00BE5E2D"/>
    <w:rsid w:val="00BF0538"/>
    <w:rsid w:val="00BF0778"/>
    <w:rsid w:val="00BF0B91"/>
    <w:rsid w:val="00BF66DE"/>
    <w:rsid w:val="00C00074"/>
    <w:rsid w:val="00C0124A"/>
    <w:rsid w:val="00C03D10"/>
    <w:rsid w:val="00C053D7"/>
    <w:rsid w:val="00C057F0"/>
    <w:rsid w:val="00C133FD"/>
    <w:rsid w:val="00C13F7C"/>
    <w:rsid w:val="00C1666A"/>
    <w:rsid w:val="00C16A7F"/>
    <w:rsid w:val="00C176AD"/>
    <w:rsid w:val="00C273E2"/>
    <w:rsid w:val="00C2755D"/>
    <w:rsid w:val="00C30F99"/>
    <w:rsid w:val="00C3133D"/>
    <w:rsid w:val="00C316EC"/>
    <w:rsid w:val="00C32EED"/>
    <w:rsid w:val="00C34D5F"/>
    <w:rsid w:val="00C418FC"/>
    <w:rsid w:val="00C41E02"/>
    <w:rsid w:val="00C45ACC"/>
    <w:rsid w:val="00C45C72"/>
    <w:rsid w:val="00C47B63"/>
    <w:rsid w:val="00C54927"/>
    <w:rsid w:val="00C5756D"/>
    <w:rsid w:val="00C62158"/>
    <w:rsid w:val="00C623B3"/>
    <w:rsid w:val="00C62D4F"/>
    <w:rsid w:val="00C62DB2"/>
    <w:rsid w:val="00C6509E"/>
    <w:rsid w:val="00C65A1B"/>
    <w:rsid w:val="00C66D72"/>
    <w:rsid w:val="00C672A6"/>
    <w:rsid w:val="00C717D9"/>
    <w:rsid w:val="00C745B5"/>
    <w:rsid w:val="00C83491"/>
    <w:rsid w:val="00C86EBD"/>
    <w:rsid w:val="00C8771C"/>
    <w:rsid w:val="00C9384B"/>
    <w:rsid w:val="00C93A28"/>
    <w:rsid w:val="00C93DDA"/>
    <w:rsid w:val="00C94CBE"/>
    <w:rsid w:val="00C96B0D"/>
    <w:rsid w:val="00C975BB"/>
    <w:rsid w:val="00CA2963"/>
    <w:rsid w:val="00CA2BB7"/>
    <w:rsid w:val="00CA413A"/>
    <w:rsid w:val="00CA4F6D"/>
    <w:rsid w:val="00CA4F95"/>
    <w:rsid w:val="00CA5452"/>
    <w:rsid w:val="00CA6FBE"/>
    <w:rsid w:val="00CB02C0"/>
    <w:rsid w:val="00CB111C"/>
    <w:rsid w:val="00CB5BAD"/>
    <w:rsid w:val="00CB6CAF"/>
    <w:rsid w:val="00CB7554"/>
    <w:rsid w:val="00CC2900"/>
    <w:rsid w:val="00CC326D"/>
    <w:rsid w:val="00CC5012"/>
    <w:rsid w:val="00CC600F"/>
    <w:rsid w:val="00CD1419"/>
    <w:rsid w:val="00CD1F87"/>
    <w:rsid w:val="00CD5158"/>
    <w:rsid w:val="00CE1D46"/>
    <w:rsid w:val="00CF3457"/>
    <w:rsid w:val="00CF3A76"/>
    <w:rsid w:val="00CF7339"/>
    <w:rsid w:val="00CF7B41"/>
    <w:rsid w:val="00D01DD7"/>
    <w:rsid w:val="00D062D9"/>
    <w:rsid w:val="00D07852"/>
    <w:rsid w:val="00D1037E"/>
    <w:rsid w:val="00D1251F"/>
    <w:rsid w:val="00D12E14"/>
    <w:rsid w:val="00D13AC2"/>
    <w:rsid w:val="00D14AAA"/>
    <w:rsid w:val="00D15955"/>
    <w:rsid w:val="00D15C6F"/>
    <w:rsid w:val="00D16EE5"/>
    <w:rsid w:val="00D17152"/>
    <w:rsid w:val="00D17697"/>
    <w:rsid w:val="00D20039"/>
    <w:rsid w:val="00D20F9D"/>
    <w:rsid w:val="00D22291"/>
    <w:rsid w:val="00D2267B"/>
    <w:rsid w:val="00D2602E"/>
    <w:rsid w:val="00D313BE"/>
    <w:rsid w:val="00D3159A"/>
    <w:rsid w:val="00D345F2"/>
    <w:rsid w:val="00D35BB9"/>
    <w:rsid w:val="00D36DF7"/>
    <w:rsid w:val="00D411D5"/>
    <w:rsid w:val="00D52609"/>
    <w:rsid w:val="00D57F18"/>
    <w:rsid w:val="00D60E59"/>
    <w:rsid w:val="00D62185"/>
    <w:rsid w:val="00D62F91"/>
    <w:rsid w:val="00D63935"/>
    <w:rsid w:val="00D643ED"/>
    <w:rsid w:val="00D64BD7"/>
    <w:rsid w:val="00D6527D"/>
    <w:rsid w:val="00D66079"/>
    <w:rsid w:val="00D725D3"/>
    <w:rsid w:val="00D72963"/>
    <w:rsid w:val="00D72DDC"/>
    <w:rsid w:val="00D73805"/>
    <w:rsid w:val="00D7386C"/>
    <w:rsid w:val="00D73C27"/>
    <w:rsid w:val="00D80256"/>
    <w:rsid w:val="00D80E64"/>
    <w:rsid w:val="00D83CEC"/>
    <w:rsid w:val="00D854E7"/>
    <w:rsid w:val="00D91D93"/>
    <w:rsid w:val="00DA052F"/>
    <w:rsid w:val="00DA394A"/>
    <w:rsid w:val="00DA3F93"/>
    <w:rsid w:val="00DA4184"/>
    <w:rsid w:val="00DA4800"/>
    <w:rsid w:val="00DB1203"/>
    <w:rsid w:val="00DB2338"/>
    <w:rsid w:val="00DB30AB"/>
    <w:rsid w:val="00DB5AF0"/>
    <w:rsid w:val="00DC0612"/>
    <w:rsid w:val="00DC1B40"/>
    <w:rsid w:val="00DC1FD7"/>
    <w:rsid w:val="00DC2137"/>
    <w:rsid w:val="00DC2A2E"/>
    <w:rsid w:val="00DC2D8F"/>
    <w:rsid w:val="00DC634F"/>
    <w:rsid w:val="00DC64EA"/>
    <w:rsid w:val="00DC73DD"/>
    <w:rsid w:val="00DD0433"/>
    <w:rsid w:val="00DD1E40"/>
    <w:rsid w:val="00DD55CA"/>
    <w:rsid w:val="00DD7522"/>
    <w:rsid w:val="00DF2A20"/>
    <w:rsid w:val="00E04320"/>
    <w:rsid w:val="00E04CC3"/>
    <w:rsid w:val="00E05593"/>
    <w:rsid w:val="00E11BF2"/>
    <w:rsid w:val="00E13B81"/>
    <w:rsid w:val="00E218FA"/>
    <w:rsid w:val="00E22976"/>
    <w:rsid w:val="00E245B8"/>
    <w:rsid w:val="00E27AC1"/>
    <w:rsid w:val="00E375D8"/>
    <w:rsid w:val="00E40362"/>
    <w:rsid w:val="00E41F9B"/>
    <w:rsid w:val="00E43DA4"/>
    <w:rsid w:val="00E46016"/>
    <w:rsid w:val="00E4707C"/>
    <w:rsid w:val="00E51AD5"/>
    <w:rsid w:val="00E52714"/>
    <w:rsid w:val="00E528D8"/>
    <w:rsid w:val="00E543D6"/>
    <w:rsid w:val="00E545A7"/>
    <w:rsid w:val="00E57F7C"/>
    <w:rsid w:val="00E6049A"/>
    <w:rsid w:val="00E6145F"/>
    <w:rsid w:val="00E627CD"/>
    <w:rsid w:val="00E63440"/>
    <w:rsid w:val="00E63D8A"/>
    <w:rsid w:val="00E6570C"/>
    <w:rsid w:val="00E713B9"/>
    <w:rsid w:val="00E73E76"/>
    <w:rsid w:val="00E74ACE"/>
    <w:rsid w:val="00E80CD7"/>
    <w:rsid w:val="00E811C1"/>
    <w:rsid w:val="00E81A8F"/>
    <w:rsid w:val="00E81AAE"/>
    <w:rsid w:val="00E82D20"/>
    <w:rsid w:val="00E9196A"/>
    <w:rsid w:val="00E96DB8"/>
    <w:rsid w:val="00E97B55"/>
    <w:rsid w:val="00EA3025"/>
    <w:rsid w:val="00EA3EE0"/>
    <w:rsid w:val="00EA7016"/>
    <w:rsid w:val="00EB4D6B"/>
    <w:rsid w:val="00EC0851"/>
    <w:rsid w:val="00EC31E1"/>
    <w:rsid w:val="00EC4B18"/>
    <w:rsid w:val="00ED217A"/>
    <w:rsid w:val="00ED2D02"/>
    <w:rsid w:val="00ED4DD7"/>
    <w:rsid w:val="00ED6D1B"/>
    <w:rsid w:val="00ED7026"/>
    <w:rsid w:val="00EE003B"/>
    <w:rsid w:val="00EE18A0"/>
    <w:rsid w:val="00EE6938"/>
    <w:rsid w:val="00EF25CE"/>
    <w:rsid w:val="00EF26BA"/>
    <w:rsid w:val="00EF2C84"/>
    <w:rsid w:val="00EF2E9B"/>
    <w:rsid w:val="00EF6420"/>
    <w:rsid w:val="00EF6659"/>
    <w:rsid w:val="00F0031F"/>
    <w:rsid w:val="00F01F3D"/>
    <w:rsid w:val="00F028CD"/>
    <w:rsid w:val="00F0552C"/>
    <w:rsid w:val="00F0709C"/>
    <w:rsid w:val="00F12A44"/>
    <w:rsid w:val="00F14D0E"/>
    <w:rsid w:val="00F17E2B"/>
    <w:rsid w:val="00F21003"/>
    <w:rsid w:val="00F233BC"/>
    <w:rsid w:val="00F237BE"/>
    <w:rsid w:val="00F25C9B"/>
    <w:rsid w:val="00F263CF"/>
    <w:rsid w:val="00F26623"/>
    <w:rsid w:val="00F271A9"/>
    <w:rsid w:val="00F33E59"/>
    <w:rsid w:val="00F35249"/>
    <w:rsid w:val="00F37125"/>
    <w:rsid w:val="00F439C7"/>
    <w:rsid w:val="00F43C96"/>
    <w:rsid w:val="00F462E7"/>
    <w:rsid w:val="00F462FD"/>
    <w:rsid w:val="00F46933"/>
    <w:rsid w:val="00F504F2"/>
    <w:rsid w:val="00F52F77"/>
    <w:rsid w:val="00F54369"/>
    <w:rsid w:val="00F55EFD"/>
    <w:rsid w:val="00F5657B"/>
    <w:rsid w:val="00F61D8E"/>
    <w:rsid w:val="00F63C9A"/>
    <w:rsid w:val="00F65668"/>
    <w:rsid w:val="00F734C6"/>
    <w:rsid w:val="00F748C1"/>
    <w:rsid w:val="00F80552"/>
    <w:rsid w:val="00F811A6"/>
    <w:rsid w:val="00F81767"/>
    <w:rsid w:val="00F81B1E"/>
    <w:rsid w:val="00F90DE1"/>
    <w:rsid w:val="00FA2667"/>
    <w:rsid w:val="00FA5C39"/>
    <w:rsid w:val="00FA7FA0"/>
    <w:rsid w:val="00FB081F"/>
    <w:rsid w:val="00FB66F9"/>
    <w:rsid w:val="00FB7302"/>
    <w:rsid w:val="00FC1872"/>
    <w:rsid w:val="00FC1EF5"/>
    <w:rsid w:val="00FC2995"/>
    <w:rsid w:val="00FD0EF2"/>
    <w:rsid w:val="00FD1A68"/>
    <w:rsid w:val="00FD3776"/>
    <w:rsid w:val="00FD46C7"/>
    <w:rsid w:val="00FD7DD6"/>
    <w:rsid w:val="00FE0576"/>
    <w:rsid w:val="00FE0622"/>
    <w:rsid w:val="00FE3CB0"/>
    <w:rsid w:val="00FE400E"/>
    <w:rsid w:val="00FE470D"/>
    <w:rsid w:val="00FE66D6"/>
    <w:rsid w:val="00FE7DFA"/>
    <w:rsid w:val="00FF087C"/>
    <w:rsid w:val="00FF236C"/>
    <w:rsid w:val="00FF465C"/>
    <w:rsid w:val="00FF74F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C5A2"/>
  <w15:chartTrackingRefBased/>
  <w15:docId w15:val="{DDFA0E10-2CAA-4C87-A991-3138D2DC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D3D"/>
    <w:pPr>
      <w:spacing w:before="120" w:after="120" w:line="276" w:lineRule="auto"/>
    </w:pPr>
  </w:style>
  <w:style w:type="paragraph" w:styleId="Heading1">
    <w:name w:val="heading 1"/>
    <w:basedOn w:val="Normal"/>
    <w:next w:val="Normal"/>
    <w:link w:val="Heading1Char"/>
    <w:uiPriority w:val="9"/>
    <w:qFormat/>
    <w:rsid w:val="00D91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1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91D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D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D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D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D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D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D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D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91D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91D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D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D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D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D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D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D93"/>
    <w:rPr>
      <w:rFonts w:eastAsiaTheme="majorEastAsia" w:cstheme="majorBidi"/>
      <w:color w:val="272727" w:themeColor="text1" w:themeTint="D8"/>
    </w:rPr>
  </w:style>
  <w:style w:type="paragraph" w:styleId="Title">
    <w:name w:val="Title"/>
    <w:basedOn w:val="Normal"/>
    <w:next w:val="Normal"/>
    <w:link w:val="TitleChar"/>
    <w:uiPriority w:val="10"/>
    <w:qFormat/>
    <w:rsid w:val="00BF0538"/>
    <w:pPr>
      <w:spacing w:before="4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5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538"/>
    <w:pPr>
      <w:spacing w:before="480"/>
    </w:pPr>
    <w:rPr>
      <w:sz w:val="40"/>
      <w:szCs w:val="40"/>
    </w:rPr>
  </w:style>
  <w:style w:type="character" w:customStyle="1" w:styleId="SubtitleChar">
    <w:name w:val="Subtitle Char"/>
    <w:basedOn w:val="DefaultParagraphFont"/>
    <w:link w:val="Subtitle"/>
    <w:uiPriority w:val="11"/>
    <w:rsid w:val="00BF0538"/>
    <w:rPr>
      <w:sz w:val="40"/>
      <w:szCs w:val="40"/>
    </w:rPr>
  </w:style>
  <w:style w:type="paragraph" w:styleId="Quote">
    <w:name w:val="Quote"/>
    <w:basedOn w:val="Normal"/>
    <w:next w:val="Normal"/>
    <w:link w:val="QuoteChar"/>
    <w:uiPriority w:val="29"/>
    <w:qFormat/>
    <w:rsid w:val="00D91D93"/>
    <w:pPr>
      <w:spacing w:before="160"/>
      <w:jc w:val="center"/>
    </w:pPr>
    <w:rPr>
      <w:i/>
      <w:iCs/>
      <w:color w:val="404040" w:themeColor="text1" w:themeTint="BF"/>
    </w:rPr>
  </w:style>
  <w:style w:type="character" w:customStyle="1" w:styleId="QuoteChar">
    <w:name w:val="Quote Char"/>
    <w:basedOn w:val="DefaultParagraphFont"/>
    <w:link w:val="Quote"/>
    <w:uiPriority w:val="29"/>
    <w:rsid w:val="00D91D93"/>
    <w:rPr>
      <w:i/>
      <w:iCs/>
      <w:color w:val="404040" w:themeColor="text1" w:themeTint="BF"/>
    </w:rPr>
  </w:style>
  <w:style w:type="paragraph" w:styleId="ListParagraph">
    <w:name w:val="List Paragraph"/>
    <w:aliases w:val="Rec para,List Paragraph1,Recommendation,List Paragraph11,NFP GP Bulleted List,FooterText,numbered,Paragraphe de liste1,Bulletr List Paragraph,列出段落,列出段落1,List Paragraph2,List Paragraph21,Listeafsnit1,Parágrafo da Lista1,Párrafo de lista1,L"/>
    <w:basedOn w:val="Normal"/>
    <w:link w:val="ListParagraphChar"/>
    <w:uiPriority w:val="34"/>
    <w:qFormat/>
    <w:rsid w:val="00D91D93"/>
    <w:pPr>
      <w:ind w:left="720"/>
      <w:contextualSpacing/>
    </w:pPr>
  </w:style>
  <w:style w:type="character" w:styleId="IntenseEmphasis">
    <w:name w:val="Intense Emphasis"/>
    <w:basedOn w:val="DefaultParagraphFont"/>
    <w:uiPriority w:val="21"/>
    <w:qFormat/>
    <w:rsid w:val="00D91D93"/>
    <w:rPr>
      <w:i/>
      <w:iCs/>
      <w:color w:val="0F4761" w:themeColor="accent1" w:themeShade="BF"/>
    </w:rPr>
  </w:style>
  <w:style w:type="paragraph" w:styleId="IntenseQuote">
    <w:name w:val="Intense Quote"/>
    <w:basedOn w:val="Normal"/>
    <w:next w:val="Normal"/>
    <w:link w:val="IntenseQuoteChar"/>
    <w:uiPriority w:val="30"/>
    <w:qFormat/>
    <w:rsid w:val="00D91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D93"/>
    <w:rPr>
      <w:i/>
      <w:iCs/>
      <w:color w:val="0F4761" w:themeColor="accent1" w:themeShade="BF"/>
    </w:rPr>
  </w:style>
  <w:style w:type="character" w:styleId="IntenseReference">
    <w:name w:val="Intense Reference"/>
    <w:basedOn w:val="DefaultParagraphFont"/>
    <w:uiPriority w:val="32"/>
    <w:qFormat/>
    <w:rsid w:val="00D91D93"/>
    <w:rPr>
      <w:b/>
      <w:bCs/>
      <w:smallCaps/>
      <w:color w:val="0F4761" w:themeColor="accent1" w:themeShade="BF"/>
      <w:spacing w:val="5"/>
    </w:rPr>
  </w:style>
  <w:style w:type="character" w:styleId="Hyperlink">
    <w:name w:val="Hyperlink"/>
    <w:basedOn w:val="DefaultParagraphFont"/>
    <w:uiPriority w:val="99"/>
    <w:unhideWhenUsed/>
    <w:rsid w:val="00A94278"/>
    <w:rPr>
      <w:color w:val="467886" w:themeColor="hyperlink"/>
      <w:u w:val="single"/>
    </w:rPr>
  </w:style>
  <w:style w:type="character" w:styleId="UnresolvedMention">
    <w:name w:val="Unresolved Mention"/>
    <w:basedOn w:val="DefaultParagraphFont"/>
    <w:uiPriority w:val="99"/>
    <w:semiHidden/>
    <w:unhideWhenUsed/>
    <w:rsid w:val="00A94278"/>
    <w:rPr>
      <w:color w:val="605E5C"/>
      <w:shd w:val="clear" w:color="auto" w:fill="E1DFDD"/>
    </w:rPr>
  </w:style>
  <w:style w:type="paragraph" w:styleId="Header">
    <w:name w:val="header"/>
    <w:basedOn w:val="Normal"/>
    <w:link w:val="HeaderChar"/>
    <w:uiPriority w:val="99"/>
    <w:unhideWhenUsed/>
    <w:rsid w:val="00B66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7DA"/>
  </w:style>
  <w:style w:type="paragraph" w:styleId="Footer">
    <w:name w:val="footer"/>
    <w:basedOn w:val="Normal"/>
    <w:link w:val="FooterChar"/>
    <w:uiPriority w:val="99"/>
    <w:unhideWhenUsed/>
    <w:rsid w:val="00B66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7DA"/>
  </w:style>
  <w:style w:type="paragraph" w:styleId="NormalWeb">
    <w:name w:val="Normal (Web)"/>
    <w:basedOn w:val="Normal"/>
    <w:uiPriority w:val="99"/>
    <w:unhideWhenUsed/>
    <w:rsid w:val="006F4100"/>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FollowedHyperlink">
    <w:name w:val="FollowedHyperlink"/>
    <w:basedOn w:val="DefaultParagraphFont"/>
    <w:uiPriority w:val="99"/>
    <w:semiHidden/>
    <w:unhideWhenUsed/>
    <w:rsid w:val="006F4100"/>
    <w:rPr>
      <w:color w:val="96607D" w:themeColor="followedHyperlink"/>
      <w:u w:val="single"/>
    </w:rPr>
  </w:style>
  <w:style w:type="character" w:styleId="CommentReference">
    <w:name w:val="annotation reference"/>
    <w:basedOn w:val="DefaultParagraphFont"/>
    <w:uiPriority w:val="99"/>
    <w:semiHidden/>
    <w:unhideWhenUsed/>
    <w:rsid w:val="00304497"/>
    <w:rPr>
      <w:sz w:val="16"/>
      <w:szCs w:val="16"/>
    </w:rPr>
  </w:style>
  <w:style w:type="paragraph" w:styleId="CommentText">
    <w:name w:val="annotation text"/>
    <w:basedOn w:val="Normal"/>
    <w:link w:val="CommentTextChar"/>
    <w:uiPriority w:val="99"/>
    <w:unhideWhenUsed/>
    <w:rsid w:val="00304497"/>
    <w:pPr>
      <w:spacing w:line="240" w:lineRule="auto"/>
    </w:pPr>
    <w:rPr>
      <w:sz w:val="20"/>
      <w:szCs w:val="20"/>
    </w:rPr>
  </w:style>
  <w:style w:type="character" w:customStyle="1" w:styleId="CommentTextChar">
    <w:name w:val="Comment Text Char"/>
    <w:basedOn w:val="DefaultParagraphFont"/>
    <w:link w:val="CommentText"/>
    <w:uiPriority w:val="99"/>
    <w:rsid w:val="00304497"/>
    <w:rPr>
      <w:sz w:val="20"/>
      <w:szCs w:val="20"/>
    </w:rPr>
  </w:style>
  <w:style w:type="paragraph" w:styleId="CommentSubject">
    <w:name w:val="annotation subject"/>
    <w:basedOn w:val="CommentText"/>
    <w:next w:val="CommentText"/>
    <w:link w:val="CommentSubjectChar"/>
    <w:uiPriority w:val="99"/>
    <w:semiHidden/>
    <w:unhideWhenUsed/>
    <w:rsid w:val="00304497"/>
    <w:rPr>
      <w:b/>
      <w:bCs/>
    </w:rPr>
  </w:style>
  <w:style w:type="character" w:customStyle="1" w:styleId="CommentSubjectChar">
    <w:name w:val="Comment Subject Char"/>
    <w:basedOn w:val="CommentTextChar"/>
    <w:link w:val="CommentSubject"/>
    <w:uiPriority w:val="99"/>
    <w:semiHidden/>
    <w:rsid w:val="00304497"/>
    <w:rPr>
      <w:b/>
      <w:bCs/>
      <w:sz w:val="20"/>
      <w:szCs w:val="20"/>
    </w:rPr>
  </w:style>
  <w:style w:type="paragraph" w:styleId="FootnoteText">
    <w:name w:val="footnote text"/>
    <w:basedOn w:val="Normal"/>
    <w:link w:val="FootnoteTextChar"/>
    <w:uiPriority w:val="99"/>
    <w:unhideWhenUsed/>
    <w:rsid w:val="00BC53CC"/>
    <w:pPr>
      <w:spacing w:after="0" w:line="240" w:lineRule="auto"/>
    </w:pPr>
    <w:rPr>
      <w:sz w:val="20"/>
      <w:szCs w:val="20"/>
    </w:rPr>
  </w:style>
  <w:style w:type="character" w:customStyle="1" w:styleId="FootnoteTextChar">
    <w:name w:val="Footnote Text Char"/>
    <w:basedOn w:val="DefaultParagraphFont"/>
    <w:link w:val="FootnoteText"/>
    <w:uiPriority w:val="99"/>
    <w:rsid w:val="00BC53CC"/>
    <w:rPr>
      <w:sz w:val="20"/>
      <w:szCs w:val="20"/>
    </w:rPr>
  </w:style>
  <w:style w:type="character" w:styleId="FootnoteReference">
    <w:name w:val="footnote reference"/>
    <w:basedOn w:val="DefaultParagraphFont"/>
    <w:uiPriority w:val="99"/>
    <w:semiHidden/>
    <w:unhideWhenUsed/>
    <w:rsid w:val="00BC53CC"/>
    <w:rPr>
      <w:vertAlign w:val="superscript"/>
    </w:rPr>
  </w:style>
  <w:style w:type="paragraph" w:styleId="Bibliography">
    <w:name w:val="Bibliography"/>
    <w:basedOn w:val="Normal"/>
    <w:next w:val="Normal"/>
    <w:uiPriority w:val="37"/>
    <w:unhideWhenUsed/>
    <w:rsid w:val="00450F28"/>
  </w:style>
  <w:style w:type="table" w:styleId="TableGrid">
    <w:name w:val="Table Grid"/>
    <w:basedOn w:val="TableNormal"/>
    <w:uiPriority w:val="39"/>
    <w:rsid w:val="00F52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C54E3"/>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BF0538"/>
    <w:pPr>
      <w:spacing w:after="100"/>
    </w:pPr>
  </w:style>
  <w:style w:type="paragraph" w:styleId="TOC2">
    <w:name w:val="toc 2"/>
    <w:basedOn w:val="Normal"/>
    <w:next w:val="Normal"/>
    <w:autoRedefine/>
    <w:uiPriority w:val="39"/>
    <w:unhideWhenUsed/>
    <w:rsid w:val="006C54E3"/>
    <w:pPr>
      <w:spacing w:after="100"/>
      <w:ind w:left="220"/>
    </w:pPr>
  </w:style>
  <w:style w:type="paragraph" w:styleId="TOC3">
    <w:name w:val="toc 3"/>
    <w:basedOn w:val="Normal"/>
    <w:next w:val="Normal"/>
    <w:autoRedefine/>
    <w:uiPriority w:val="39"/>
    <w:unhideWhenUsed/>
    <w:rsid w:val="006C54E3"/>
    <w:pPr>
      <w:spacing w:after="100"/>
      <w:ind w:left="440"/>
    </w:pPr>
  </w:style>
  <w:style w:type="paragraph" w:styleId="Caption">
    <w:name w:val="caption"/>
    <w:basedOn w:val="Normal"/>
    <w:next w:val="Normal"/>
    <w:uiPriority w:val="35"/>
    <w:unhideWhenUsed/>
    <w:qFormat/>
    <w:rsid w:val="008B4746"/>
    <w:pPr>
      <w:spacing w:after="200" w:line="240" w:lineRule="auto"/>
    </w:pPr>
    <w:rPr>
      <w:i/>
      <w:iCs/>
      <w:color w:val="0E2841" w:themeColor="text2"/>
      <w:sz w:val="18"/>
      <w:szCs w:val="18"/>
    </w:rPr>
  </w:style>
  <w:style w:type="character" w:customStyle="1" w:styleId="ListParagraphChar">
    <w:name w:val="List Paragraph Char"/>
    <w:aliases w:val="Rec para Char,List Paragraph1 Char,Recommendation Char,List Paragraph11 Char,NFP GP Bulleted List Char,FooterText Char,numbered Char,Paragraphe de liste1 Char,Bulletr List Paragraph Char,列出段落 Char,列出段落1 Char,List Paragraph2 Char"/>
    <w:link w:val="ListParagraph"/>
    <w:uiPriority w:val="34"/>
    <w:qFormat/>
    <w:locked/>
    <w:rsid w:val="00B11367"/>
  </w:style>
  <w:style w:type="paragraph" w:styleId="Revision">
    <w:name w:val="Revision"/>
    <w:hidden/>
    <w:uiPriority w:val="99"/>
    <w:semiHidden/>
    <w:rsid w:val="005A44E5"/>
    <w:pPr>
      <w:spacing w:after="0" w:line="240" w:lineRule="auto"/>
    </w:pPr>
  </w:style>
  <w:style w:type="paragraph" w:styleId="Date">
    <w:name w:val="Date"/>
    <w:basedOn w:val="Normal"/>
    <w:next w:val="Normal"/>
    <w:link w:val="DateChar"/>
    <w:uiPriority w:val="99"/>
    <w:unhideWhenUsed/>
    <w:rsid w:val="00BF0538"/>
    <w:pPr>
      <w:spacing w:before="480"/>
    </w:pPr>
    <w:rPr>
      <w:sz w:val="36"/>
      <w:szCs w:val="40"/>
    </w:rPr>
  </w:style>
  <w:style w:type="character" w:customStyle="1" w:styleId="cf01">
    <w:name w:val="cf01"/>
    <w:basedOn w:val="DefaultParagraphFont"/>
    <w:rsid w:val="004D316C"/>
    <w:rPr>
      <w:rFonts w:ascii="Segoe UI" w:hAnsi="Segoe UI" w:cs="Segoe UI" w:hint="default"/>
      <w:sz w:val="18"/>
      <w:szCs w:val="18"/>
    </w:rPr>
  </w:style>
  <w:style w:type="character" w:customStyle="1" w:styleId="DateChar">
    <w:name w:val="Date Char"/>
    <w:basedOn w:val="DefaultParagraphFont"/>
    <w:link w:val="Date"/>
    <w:uiPriority w:val="99"/>
    <w:rsid w:val="00BF0538"/>
    <w:rPr>
      <w:sz w:val="36"/>
      <w:szCs w:val="40"/>
    </w:rPr>
  </w:style>
  <w:style w:type="paragraph" w:styleId="ListBullet">
    <w:name w:val="List Bullet"/>
    <w:basedOn w:val="ListParagraph"/>
    <w:uiPriority w:val="99"/>
    <w:unhideWhenUsed/>
    <w:rsid w:val="005E7D3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923">
      <w:bodyDiv w:val="1"/>
      <w:marLeft w:val="0"/>
      <w:marRight w:val="0"/>
      <w:marTop w:val="0"/>
      <w:marBottom w:val="0"/>
      <w:divBdr>
        <w:top w:val="none" w:sz="0" w:space="0" w:color="auto"/>
        <w:left w:val="none" w:sz="0" w:space="0" w:color="auto"/>
        <w:bottom w:val="none" w:sz="0" w:space="0" w:color="auto"/>
        <w:right w:val="none" w:sz="0" w:space="0" w:color="auto"/>
      </w:divBdr>
    </w:div>
    <w:div w:id="17201008">
      <w:bodyDiv w:val="1"/>
      <w:marLeft w:val="0"/>
      <w:marRight w:val="0"/>
      <w:marTop w:val="0"/>
      <w:marBottom w:val="0"/>
      <w:divBdr>
        <w:top w:val="none" w:sz="0" w:space="0" w:color="auto"/>
        <w:left w:val="none" w:sz="0" w:space="0" w:color="auto"/>
        <w:bottom w:val="none" w:sz="0" w:space="0" w:color="auto"/>
        <w:right w:val="none" w:sz="0" w:space="0" w:color="auto"/>
      </w:divBdr>
    </w:div>
    <w:div w:id="21324512">
      <w:bodyDiv w:val="1"/>
      <w:marLeft w:val="0"/>
      <w:marRight w:val="0"/>
      <w:marTop w:val="0"/>
      <w:marBottom w:val="0"/>
      <w:divBdr>
        <w:top w:val="none" w:sz="0" w:space="0" w:color="auto"/>
        <w:left w:val="none" w:sz="0" w:space="0" w:color="auto"/>
        <w:bottom w:val="none" w:sz="0" w:space="0" w:color="auto"/>
        <w:right w:val="none" w:sz="0" w:space="0" w:color="auto"/>
      </w:divBdr>
    </w:div>
    <w:div w:id="28142843">
      <w:bodyDiv w:val="1"/>
      <w:marLeft w:val="0"/>
      <w:marRight w:val="0"/>
      <w:marTop w:val="0"/>
      <w:marBottom w:val="0"/>
      <w:divBdr>
        <w:top w:val="none" w:sz="0" w:space="0" w:color="auto"/>
        <w:left w:val="none" w:sz="0" w:space="0" w:color="auto"/>
        <w:bottom w:val="none" w:sz="0" w:space="0" w:color="auto"/>
        <w:right w:val="none" w:sz="0" w:space="0" w:color="auto"/>
      </w:divBdr>
    </w:div>
    <w:div w:id="35088291">
      <w:bodyDiv w:val="1"/>
      <w:marLeft w:val="0"/>
      <w:marRight w:val="0"/>
      <w:marTop w:val="0"/>
      <w:marBottom w:val="0"/>
      <w:divBdr>
        <w:top w:val="none" w:sz="0" w:space="0" w:color="auto"/>
        <w:left w:val="none" w:sz="0" w:space="0" w:color="auto"/>
        <w:bottom w:val="none" w:sz="0" w:space="0" w:color="auto"/>
        <w:right w:val="none" w:sz="0" w:space="0" w:color="auto"/>
      </w:divBdr>
    </w:div>
    <w:div w:id="41566646">
      <w:bodyDiv w:val="1"/>
      <w:marLeft w:val="0"/>
      <w:marRight w:val="0"/>
      <w:marTop w:val="0"/>
      <w:marBottom w:val="0"/>
      <w:divBdr>
        <w:top w:val="none" w:sz="0" w:space="0" w:color="auto"/>
        <w:left w:val="none" w:sz="0" w:space="0" w:color="auto"/>
        <w:bottom w:val="none" w:sz="0" w:space="0" w:color="auto"/>
        <w:right w:val="none" w:sz="0" w:space="0" w:color="auto"/>
      </w:divBdr>
    </w:div>
    <w:div w:id="52196610">
      <w:bodyDiv w:val="1"/>
      <w:marLeft w:val="0"/>
      <w:marRight w:val="0"/>
      <w:marTop w:val="0"/>
      <w:marBottom w:val="0"/>
      <w:divBdr>
        <w:top w:val="none" w:sz="0" w:space="0" w:color="auto"/>
        <w:left w:val="none" w:sz="0" w:space="0" w:color="auto"/>
        <w:bottom w:val="none" w:sz="0" w:space="0" w:color="auto"/>
        <w:right w:val="none" w:sz="0" w:space="0" w:color="auto"/>
      </w:divBdr>
    </w:div>
    <w:div w:id="54282975">
      <w:bodyDiv w:val="1"/>
      <w:marLeft w:val="0"/>
      <w:marRight w:val="0"/>
      <w:marTop w:val="0"/>
      <w:marBottom w:val="0"/>
      <w:divBdr>
        <w:top w:val="none" w:sz="0" w:space="0" w:color="auto"/>
        <w:left w:val="none" w:sz="0" w:space="0" w:color="auto"/>
        <w:bottom w:val="none" w:sz="0" w:space="0" w:color="auto"/>
        <w:right w:val="none" w:sz="0" w:space="0" w:color="auto"/>
      </w:divBdr>
    </w:div>
    <w:div w:id="54859331">
      <w:bodyDiv w:val="1"/>
      <w:marLeft w:val="0"/>
      <w:marRight w:val="0"/>
      <w:marTop w:val="0"/>
      <w:marBottom w:val="0"/>
      <w:divBdr>
        <w:top w:val="none" w:sz="0" w:space="0" w:color="auto"/>
        <w:left w:val="none" w:sz="0" w:space="0" w:color="auto"/>
        <w:bottom w:val="none" w:sz="0" w:space="0" w:color="auto"/>
        <w:right w:val="none" w:sz="0" w:space="0" w:color="auto"/>
      </w:divBdr>
    </w:div>
    <w:div w:id="103428226">
      <w:bodyDiv w:val="1"/>
      <w:marLeft w:val="0"/>
      <w:marRight w:val="0"/>
      <w:marTop w:val="0"/>
      <w:marBottom w:val="0"/>
      <w:divBdr>
        <w:top w:val="none" w:sz="0" w:space="0" w:color="auto"/>
        <w:left w:val="none" w:sz="0" w:space="0" w:color="auto"/>
        <w:bottom w:val="none" w:sz="0" w:space="0" w:color="auto"/>
        <w:right w:val="none" w:sz="0" w:space="0" w:color="auto"/>
      </w:divBdr>
    </w:div>
    <w:div w:id="132141669">
      <w:bodyDiv w:val="1"/>
      <w:marLeft w:val="0"/>
      <w:marRight w:val="0"/>
      <w:marTop w:val="0"/>
      <w:marBottom w:val="0"/>
      <w:divBdr>
        <w:top w:val="none" w:sz="0" w:space="0" w:color="auto"/>
        <w:left w:val="none" w:sz="0" w:space="0" w:color="auto"/>
        <w:bottom w:val="none" w:sz="0" w:space="0" w:color="auto"/>
        <w:right w:val="none" w:sz="0" w:space="0" w:color="auto"/>
      </w:divBdr>
    </w:div>
    <w:div w:id="137959192">
      <w:bodyDiv w:val="1"/>
      <w:marLeft w:val="0"/>
      <w:marRight w:val="0"/>
      <w:marTop w:val="0"/>
      <w:marBottom w:val="0"/>
      <w:divBdr>
        <w:top w:val="none" w:sz="0" w:space="0" w:color="auto"/>
        <w:left w:val="none" w:sz="0" w:space="0" w:color="auto"/>
        <w:bottom w:val="none" w:sz="0" w:space="0" w:color="auto"/>
        <w:right w:val="none" w:sz="0" w:space="0" w:color="auto"/>
      </w:divBdr>
    </w:div>
    <w:div w:id="148182042">
      <w:bodyDiv w:val="1"/>
      <w:marLeft w:val="0"/>
      <w:marRight w:val="0"/>
      <w:marTop w:val="0"/>
      <w:marBottom w:val="0"/>
      <w:divBdr>
        <w:top w:val="none" w:sz="0" w:space="0" w:color="auto"/>
        <w:left w:val="none" w:sz="0" w:space="0" w:color="auto"/>
        <w:bottom w:val="none" w:sz="0" w:space="0" w:color="auto"/>
        <w:right w:val="none" w:sz="0" w:space="0" w:color="auto"/>
      </w:divBdr>
    </w:div>
    <w:div w:id="160856410">
      <w:bodyDiv w:val="1"/>
      <w:marLeft w:val="0"/>
      <w:marRight w:val="0"/>
      <w:marTop w:val="0"/>
      <w:marBottom w:val="0"/>
      <w:divBdr>
        <w:top w:val="none" w:sz="0" w:space="0" w:color="auto"/>
        <w:left w:val="none" w:sz="0" w:space="0" w:color="auto"/>
        <w:bottom w:val="none" w:sz="0" w:space="0" w:color="auto"/>
        <w:right w:val="none" w:sz="0" w:space="0" w:color="auto"/>
      </w:divBdr>
    </w:div>
    <w:div w:id="161703246">
      <w:bodyDiv w:val="1"/>
      <w:marLeft w:val="0"/>
      <w:marRight w:val="0"/>
      <w:marTop w:val="0"/>
      <w:marBottom w:val="0"/>
      <w:divBdr>
        <w:top w:val="none" w:sz="0" w:space="0" w:color="auto"/>
        <w:left w:val="none" w:sz="0" w:space="0" w:color="auto"/>
        <w:bottom w:val="none" w:sz="0" w:space="0" w:color="auto"/>
        <w:right w:val="none" w:sz="0" w:space="0" w:color="auto"/>
      </w:divBdr>
    </w:div>
    <w:div w:id="185213382">
      <w:bodyDiv w:val="1"/>
      <w:marLeft w:val="0"/>
      <w:marRight w:val="0"/>
      <w:marTop w:val="0"/>
      <w:marBottom w:val="0"/>
      <w:divBdr>
        <w:top w:val="none" w:sz="0" w:space="0" w:color="auto"/>
        <w:left w:val="none" w:sz="0" w:space="0" w:color="auto"/>
        <w:bottom w:val="none" w:sz="0" w:space="0" w:color="auto"/>
        <w:right w:val="none" w:sz="0" w:space="0" w:color="auto"/>
      </w:divBdr>
    </w:div>
    <w:div w:id="206378235">
      <w:bodyDiv w:val="1"/>
      <w:marLeft w:val="0"/>
      <w:marRight w:val="0"/>
      <w:marTop w:val="0"/>
      <w:marBottom w:val="0"/>
      <w:divBdr>
        <w:top w:val="none" w:sz="0" w:space="0" w:color="auto"/>
        <w:left w:val="none" w:sz="0" w:space="0" w:color="auto"/>
        <w:bottom w:val="none" w:sz="0" w:space="0" w:color="auto"/>
        <w:right w:val="none" w:sz="0" w:space="0" w:color="auto"/>
      </w:divBdr>
    </w:div>
    <w:div w:id="209343863">
      <w:bodyDiv w:val="1"/>
      <w:marLeft w:val="0"/>
      <w:marRight w:val="0"/>
      <w:marTop w:val="0"/>
      <w:marBottom w:val="0"/>
      <w:divBdr>
        <w:top w:val="none" w:sz="0" w:space="0" w:color="auto"/>
        <w:left w:val="none" w:sz="0" w:space="0" w:color="auto"/>
        <w:bottom w:val="none" w:sz="0" w:space="0" w:color="auto"/>
        <w:right w:val="none" w:sz="0" w:space="0" w:color="auto"/>
      </w:divBdr>
    </w:div>
    <w:div w:id="216206390">
      <w:bodyDiv w:val="1"/>
      <w:marLeft w:val="0"/>
      <w:marRight w:val="0"/>
      <w:marTop w:val="0"/>
      <w:marBottom w:val="0"/>
      <w:divBdr>
        <w:top w:val="none" w:sz="0" w:space="0" w:color="auto"/>
        <w:left w:val="none" w:sz="0" w:space="0" w:color="auto"/>
        <w:bottom w:val="none" w:sz="0" w:space="0" w:color="auto"/>
        <w:right w:val="none" w:sz="0" w:space="0" w:color="auto"/>
      </w:divBdr>
    </w:div>
    <w:div w:id="297296465">
      <w:bodyDiv w:val="1"/>
      <w:marLeft w:val="0"/>
      <w:marRight w:val="0"/>
      <w:marTop w:val="0"/>
      <w:marBottom w:val="0"/>
      <w:divBdr>
        <w:top w:val="none" w:sz="0" w:space="0" w:color="auto"/>
        <w:left w:val="none" w:sz="0" w:space="0" w:color="auto"/>
        <w:bottom w:val="none" w:sz="0" w:space="0" w:color="auto"/>
        <w:right w:val="none" w:sz="0" w:space="0" w:color="auto"/>
      </w:divBdr>
    </w:div>
    <w:div w:id="298070467">
      <w:bodyDiv w:val="1"/>
      <w:marLeft w:val="0"/>
      <w:marRight w:val="0"/>
      <w:marTop w:val="0"/>
      <w:marBottom w:val="0"/>
      <w:divBdr>
        <w:top w:val="none" w:sz="0" w:space="0" w:color="auto"/>
        <w:left w:val="none" w:sz="0" w:space="0" w:color="auto"/>
        <w:bottom w:val="none" w:sz="0" w:space="0" w:color="auto"/>
        <w:right w:val="none" w:sz="0" w:space="0" w:color="auto"/>
      </w:divBdr>
    </w:div>
    <w:div w:id="301084407">
      <w:bodyDiv w:val="1"/>
      <w:marLeft w:val="0"/>
      <w:marRight w:val="0"/>
      <w:marTop w:val="0"/>
      <w:marBottom w:val="0"/>
      <w:divBdr>
        <w:top w:val="none" w:sz="0" w:space="0" w:color="auto"/>
        <w:left w:val="none" w:sz="0" w:space="0" w:color="auto"/>
        <w:bottom w:val="none" w:sz="0" w:space="0" w:color="auto"/>
        <w:right w:val="none" w:sz="0" w:space="0" w:color="auto"/>
      </w:divBdr>
    </w:div>
    <w:div w:id="323122571">
      <w:bodyDiv w:val="1"/>
      <w:marLeft w:val="0"/>
      <w:marRight w:val="0"/>
      <w:marTop w:val="0"/>
      <w:marBottom w:val="0"/>
      <w:divBdr>
        <w:top w:val="none" w:sz="0" w:space="0" w:color="auto"/>
        <w:left w:val="none" w:sz="0" w:space="0" w:color="auto"/>
        <w:bottom w:val="none" w:sz="0" w:space="0" w:color="auto"/>
        <w:right w:val="none" w:sz="0" w:space="0" w:color="auto"/>
      </w:divBdr>
    </w:div>
    <w:div w:id="326523787">
      <w:bodyDiv w:val="1"/>
      <w:marLeft w:val="0"/>
      <w:marRight w:val="0"/>
      <w:marTop w:val="0"/>
      <w:marBottom w:val="0"/>
      <w:divBdr>
        <w:top w:val="none" w:sz="0" w:space="0" w:color="auto"/>
        <w:left w:val="none" w:sz="0" w:space="0" w:color="auto"/>
        <w:bottom w:val="none" w:sz="0" w:space="0" w:color="auto"/>
        <w:right w:val="none" w:sz="0" w:space="0" w:color="auto"/>
      </w:divBdr>
    </w:div>
    <w:div w:id="347562723">
      <w:bodyDiv w:val="1"/>
      <w:marLeft w:val="0"/>
      <w:marRight w:val="0"/>
      <w:marTop w:val="0"/>
      <w:marBottom w:val="0"/>
      <w:divBdr>
        <w:top w:val="none" w:sz="0" w:space="0" w:color="auto"/>
        <w:left w:val="none" w:sz="0" w:space="0" w:color="auto"/>
        <w:bottom w:val="none" w:sz="0" w:space="0" w:color="auto"/>
        <w:right w:val="none" w:sz="0" w:space="0" w:color="auto"/>
      </w:divBdr>
    </w:div>
    <w:div w:id="351028489">
      <w:bodyDiv w:val="1"/>
      <w:marLeft w:val="0"/>
      <w:marRight w:val="0"/>
      <w:marTop w:val="0"/>
      <w:marBottom w:val="0"/>
      <w:divBdr>
        <w:top w:val="none" w:sz="0" w:space="0" w:color="auto"/>
        <w:left w:val="none" w:sz="0" w:space="0" w:color="auto"/>
        <w:bottom w:val="none" w:sz="0" w:space="0" w:color="auto"/>
        <w:right w:val="none" w:sz="0" w:space="0" w:color="auto"/>
      </w:divBdr>
    </w:div>
    <w:div w:id="353844138">
      <w:bodyDiv w:val="1"/>
      <w:marLeft w:val="0"/>
      <w:marRight w:val="0"/>
      <w:marTop w:val="0"/>
      <w:marBottom w:val="0"/>
      <w:divBdr>
        <w:top w:val="none" w:sz="0" w:space="0" w:color="auto"/>
        <w:left w:val="none" w:sz="0" w:space="0" w:color="auto"/>
        <w:bottom w:val="none" w:sz="0" w:space="0" w:color="auto"/>
        <w:right w:val="none" w:sz="0" w:space="0" w:color="auto"/>
      </w:divBdr>
    </w:div>
    <w:div w:id="367069498">
      <w:bodyDiv w:val="1"/>
      <w:marLeft w:val="0"/>
      <w:marRight w:val="0"/>
      <w:marTop w:val="0"/>
      <w:marBottom w:val="0"/>
      <w:divBdr>
        <w:top w:val="none" w:sz="0" w:space="0" w:color="auto"/>
        <w:left w:val="none" w:sz="0" w:space="0" w:color="auto"/>
        <w:bottom w:val="none" w:sz="0" w:space="0" w:color="auto"/>
        <w:right w:val="none" w:sz="0" w:space="0" w:color="auto"/>
      </w:divBdr>
    </w:div>
    <w:div w:id="381443942">
      <w:bodyDiv w:val="1"/>
      <w:marLeft w:val="0"/>
      <w:marRight w:val="0"/>
      <w:marTop w:val="0"/>
      <w:marBottom w:val="0"/>
      <w:divBdr>
        <w:top w:val="none" w:sz="0" w:space="0" w:color="auto"/>
        <w:left w:val="none" w:sz="0" w:space="0" w:color="auto"/>
        <w:bottom w:val="none" w:sz="0" w:space="0" w:color="auto"/>
        <w:right w:val="none" w:sz="0" w:space="0" w:color="auto"/>
      </w:divBdr>
    </w:div>
    <w:div w:id="395593304">
      <w:bodyDiv w:val="1"/>
      <w:marLeft w:val="0"/>
      <w:marRight w:val="0"/>
      <w:marTop w:val="0"/>
      <w:marBottom w:val="0"/>
      <w:divBdr>
        <w:top w:val="none" w:sz="0" w:space="0" w:color="auto"/>
        <w:left w:val="none" w:sz="0" w:space="0" w:color="auto"/>
        <w:bottom w:val="none" w:sz="0" w:space="0" w:color="auto"/>
        <w:right w:val="none" w:sz="0" w:space="0" w:color="auto"/>
      </w:divBdr>
    </w:div>
    <w:div w:id="395787475">
      <w:bodyDiv w:val="1"/>
      <w:marLeft w:val="0"/>
      <w:marRight w:val="0"/>
      <w:marTop w:val="0"/>
      <w:marBottom w:val="0"/>
      <w:divBdr>
        <w:top w:val="none" w:sz="0" w:space="0" w:color="auto"/>
        <w:left w:val="none" w:sz="0" w:space="0" w:color="auto"/>
        <w:bottom w:val="none" w:sz="0" w:space="0" w:color="auto"/>
        <w:right w:val="none" w:sz="0" w:space="0" w:color="auto"/>
      </w:divBdr>
    </w:div>
    <w:div w:id="399256501">
      <w:bodyDiv w:val="1"/>
      <w:marLeft w:val="0"/>
      <w:marRight w:val="0"/>
      <w:marTop w:val="0"/>
      <w:marBottom w:val="0"/>
      <w:divBdr>
        <w:top w:val="none" w:sz="0" w:space="0" w:color="auto"/>
        <w:left w:val="none" w:sz="0" w:space="0" w:color="auto"/>
        <w:bottom w:val="none" w:sz="0" w:space="0" w:color="auto"/>
        <w:right w:val="none" w:sz="0" w:space="0" w:color="auto"/>
      </w:divBdr>
    </w:div>
    <w:div w:id="410002198">
      <w:bodyDiv w:val="1"/>
      <w:marLeft w:val="0"/>
      <w:marRight w:val="0"/>
      <w:marTop w:val="0"/>
      <w:marBottom w:val="0"/>
      <w:divBdr>
        <w:top w:val="none" w:sz="0" w:space="0" w:color="auto"/>
        <w:left w:val="none" w:sz="0" w:space="0" w:color="auto"/>
        <w:bottom w:val="none" w:sz="0" w:space="0" w:color="auto"/>
        <w:right w:val="none" w:sz="0" w:space="0" w:color="auto"/>
      </w:divBdr>
    </w:div>
    <w:div w:id="426073031">
      <w:bodyDiv w:val="1"/>
      <w:marLeft w:val="0"/>
      <w:marRight w:val="0"/>
      <w:marTop w:val="0"/>
      <w:marBottom w:val="0"/>
      <w:divBdr>
        <w:top w:val="none" w:sz="0" w:space="0" w:color="auto"/>
        <w:left w:val="none" w:sz="0" w:space="0" w:color="auto"/>
        <w:bottom w:val="none" w:sz="0" w:space="0" w:color="auto"/>
        <w:right w:val="none" w:sz="0" w:space="0" w:color="auto"/>
      </w:divBdr>
    </w:div>
    <w:div w:id="439644576">
      <w:bodyDiv w:val="1"/>
      <w:marLeft w:val="0"/>
      <w:marRight w:val="0"/>
      <w:marTop w:val="0"/>
      <w:marBottom w:val="0"/>
      <w:divBdr>
        <w:top w:val="none" w:sz="0" w:space="0" w:color="auto"/>
        <w:left w:val="none" w:sz="0" w:space="0" w:color="auto"/>
        <w:bottom w:val="none" w:sz="0" w:space="0" w:color="auto"/>
        <w:right w:val="none" w:sz="0" w:space="0" w:color="auto"/>
      </w:divBdr>
    </w:div>
    <w:div w:id="460610180">
      <w:bodyDiv w:val="1"/>
      <w:marLeft w:val="0"/>
      <w:marRight w:val="0"/>
      <w:marTop w:val="0"/>
      <w:marBottom w:val="0"/>
      <w:divBdr>
        <w:top w:val="none" w:sz="0" w:space="0" w:color="auto"/>
        <w:left w:val="none" w:sz="0" w:space="0" w:color="auto"/>
        <w:bottom w:val="none" w:sz="0" w:space="0" w:color="auto"/>
        <w:right w:val="none" w:sz="0" w:space="0" w:color="auto"/>
      </w:divBdr>
    </w:div>
    <w:div w:id="490294117">
      <w:bodyDiv w:val="1"/>
      <w:marLeft w:val="0"/>
      <w:marRight w:val="0"/>
      <w:marTop w:val="0"/>
      <w:marBottom w:val="0"/>
      <w:divBdr>
        <w:top w:val="none" w:sz="0" w:space="0" w:color="auto"/>
        <w:left w:val="none" w:sz="0" w:space="0" w:color="auto"/>
        <w:bottom w:val="none" w:sz="0" w:space="0" w:color="auto"/>
        <w:right w:val="none" w:sz="0" w:space="0" w:color="auto"/>
      </w:divBdr>
    </w:div>
    <w:div w:id="500506449">
      <w:bodyDiv w:val="1"/>
      <w:marLeft w:val="0"/>
      <w:marRight w:val="0"/>
      <w:marTop w:val="0"/>
      <w:marBottom w:val="0"/>
      <w:divBdr>
        <w:top w:val="none" w:sz="0" w:space="0" w:color="auto"/>
        <w:left w:val="none" w:sz="0" w:space="0" w:color="auto"/>
        <w:bottom w:val="none" w:sz="0" w:space="0" w:color="auto"/>
        <w:right w:val="none" w:sz="0" w:space="0" w:color="auto"/>
      </w:divBdr>
    </w:div>
    <w:div w:id="506023218">
      <w:bodyDiv w:val="1"/>
      <w:marLeft w:val="0"/>
      <w:marRight w:val="0"/>
      <w:marTop w:val="0"/>
      <w:marBottom w:val="0"/>
      <w:divBdr>
        <w:top w:val="none" w:sz="0" w:space="0" w:color="auto"/>
        <w:left w:val="none" w:sz="0" w:space="0" w:color="auto"/>
        <w:bottom w:val="none" w:sz="0" w:space="0" w:color="auto"/>
        <w:right w:val="none" w:sz="0" w:space="0" w:color="auto"/>
      </w:divBdr>
    </w:div>
    <w:div w:id="515342237">
      <w:bodyDiv w:val="1"/>
      <w:marLeft w:val="0"/>
      <w:marRight w:val="0"/>
      <w:marTop w:val="0"/>
      <w:marBottom w:val="0"/>
      <w:divBdr>
        <w:top w:val="none" w:sz="0" w:space="0" w:color="auto"/>
        <w:left w:val="none" w:sz="0" w:space="0" w:color="auto"/>
        <w:bottom w:val="none" w:sz="0" w:space="0" w:color="auto"/>
        <w:right w:val="none" w:sz="0" w:space="0" w:color="auto"/>
      </w:divBdr>
    </w:div>
    <w:div w:id="551114054">
      <w:bodyDiv w:val="1"/>
      <w:marLeft w:val="0"/>
      <w:marRight w:val="0"/>
      <w:marTop w:val="0"/>
      <w:marBottom w:val="0"/>
      <w:divBdr>
        <w:top w:val="none" w:sz="0" w:space="0" w:color="auto"/>
        <w:left w:val="none" w:sz="0" w:space="0" w:color="auto"/>
        <w:bottom w:val="none" w:sz="0" w:space="0" w:color="auto"/>
        <w:right w:val="none" w:sz="0" w:space="0" w:color="auto"/>
      </w:divBdr>
    </w:div>
    <w:div w:id="555051386">
      <w:bodyDiv w:val="1"/>
      <w:marLeft w:val="0"/>
      <w:marRight w:val="0"/>
      <w:marTop w:val="0"/>
      <w:marBottom w:val="0"/>
      <w:divBdr>
        <w:top w:val="none" w:sz="0" w:space="0" w:color="auto"/>
        <w:left w:val="none" w:sz="0" w:space="0" w:color="auto"/>
        <w:bottom w:val="none" w:sz="0" w:space="0" w:color="auto"/>
        <w:right w:val="none" w:sz="0" w:space="0" w:color="auto"/>
      </w:divBdr>
    </w:div>
    <w:div w:id="556933704">
      <w:bodyDiv w:val="1"/>
      <w:marLeft w:val="0"/>
      <w:marRight w:val="0"/>
      <w:marTop w:val="0"/>
      <w:marBottom w:val="0"/>
      <w:divBdr>
        <w:top w:val="none" w:sz="0" w:space="0" w:color="auto"/>
        <w:left w:val="none" w:sz="0" w:space="0" w:color="auto"/>
        <w:bottom w:val="none" w:sz="0" w:space="0" w:color="auto"/>
        <w:right w:val="none" w:sz="0" w:space="0" w:color="auto"/>
      </w:divBdr>
    </w:div>
    <w:div w:id="559370178">
      <w:bodyDiv w:val="1"/>
      <w:marLeft w:val="0"/>
      <w:marRight w:val="0"/>
      <w:marTop w:val="0"/>
      <w:marBottom w:val="0"/>
      <w:divBdr>
        <w:top w:val="none" w:sz="0" w:space="0" w:color="auto"/>
        <w:left w:val="none" w:sz="0" w:space="0" w:color="auto"/>
        <w:bottom w:val="none" w:sz="0" w:space="0" w:color="auto"/>
        <w:right w:val="none" w:sz="0" w:space="0" w:color="auto"/>
      </w:divBdr>
    </w:div>
    <w:div w:id="566115607">
      <w:bodyDiv w:val="1"/>
      <w:marLeft w:val="0"/>
      <w:marRight w:val="0"/>
      <w:marTop w:val="0"/>
      <w:marBottom w:val="0"/>
      <w:divBdr>
        <w:top w:val="none" w:sz="0" w:space="0" w:color="auto"/>
        <w:left w:val="none" w:sz="0" w:space="0" w:color="auto"/>
        <w:bottom w:val="none" w:sz="0" w:space="0" w:color="auto"/>
        <w:right w:val="none" w:sz="0" w:space="0" w:color="auto"/>
      </w:divBdr>
    </w:div>
    <w:div w:id="572811690">
      <w:bodyDiv w:val="1"/>
      <w:marLeft w:val="0"/>
      <w:marRight w:val="0"/>
      <w:marTop w:val="0"/>
      <w:marBottom w:val="0"/>
      <w:divBdr>
        <w:top w:val="none" w:sz="0" w:space="0" w:color="auto"/>
        <w:left w:val="none" w:sz="0" w:space="0" w:color="auto"/>
        <w:bottom w:val="none" w:sz="0" w:space="0" w:color="auto"/>
        <w:right w:val="none" w:sz="0" w:space="0" w:color="auto"/>
      </w:divBdr>
    </w:div>
    <w:div w:id="572854722">
      <w:bodyDiv w:val="1"/>
      <w:marLeft w:val="0"/>
      <w:marRight w:val="0"/>
      <w:marTop w:val="0"/>
      <w:marBottom w:val="0"/>
      <w:divBdr>
        <w:top w:val="none" w:sz="0" w:space="0" w:color="auto"/>
        <w:left w:val="none" w:sz="0" w:space="0" w:color="auto"/>
        <w:bottom w:val="none" w:sz="0" w:space="0" w:color="auto"/>
        <w:right w:val="none" w:sz="0" w:space="0" w:color="auto"/>
      </w:divBdr>
    </w:div>
    <w:div w:id="598104532">
      <w:bodyDiv w:val="1"/>
      <w:marLeft w:val="0"/>
      <w:marRight w:val="0"/>
      <w:marTop w:val="0"/>
      <w:marBottom w:val="0"/>
      <w:divBdr>
        <w:top w:val="none" w:sz="0" w:space="0" w:color="auto"/>
        <w:left w:val="none" w:sz="0" w:space="0" w:color="auto"/>
        <w:bottom w:val="none" w:sz="0" w:space="0" w:color="auto"/>
        <w:right w:val="none" w:sz="0" w:space="0" w:color="auto"/>
      </w:divBdr>
    </w:div>
    <w:div w:id="626669057">
      <w:bodyDiv w:val="1"/>
      <w:marLeft w:val="0"/>
      <w:marRight w:val="0"/>
      <w:marTop w:val="0"/>
      <w:marBottom w:val="0"/>
      <w:divBdr>
        <w:top w:val="none" w:sz="0" w:space="0" w:color="auto"/>
        <w:left w:val="none" w:sz="0" w:space="0" w:color="auto"/>
        <w:bottom w:val="none" w:sz="0" w:space="0" w:color="auto"/>
        <w:right w:val="none" w:sz="0" w:space="0" w:color="auto"/>
      </w:divBdr>
    </w:div>
    <w:div w:id="671613602">
      <w:bodyDiv w:val="1"/>
      <w:marLeft w:val="0"/>
      <w:marRight w:val="0"/>
      <w:marTop w:val="0"/>
      <w:marBottom w:val="0"/>
      <w:divBdr>
        <w:top w:val="none" w:sz="0" w:space="0" w:color="auto"/>
        <w:left w:val="none" w:sz="0" w:space="0" w:color="auto"/>
        <w:bottom w:val="none" w:sz="0" w:space="0" w:color="auto"/>
        <w:right w:val="none" w:sz="0" w:space="0" w:color="auto"/>
      </w:divBdr>
    </w:div>
    <w:div w:id="696125781">
      <w:bodyDiv w:val="1"/>
      <w:marLeft w:val="0"/>
      <w:marRight w:val="0"/>
      <w:marTop w:val="0"/>
      <w:marBottom w:val="0"/>
      <w:divBdr>
        <w:top w:val="none" w:sz="0" w:space="0" w:color="auto"/>
        <w:left w:val="none" w:sz="0" w:space="0" w:color="auto"/>
        <w:bottom w:val="none" w:sz="0" w:space="0" w:color="auto"/>
        <w:right w:val="none" w:sz="0" w:space="0" w:color="auto"/>
      </w:divBdr>
    </w:div>
    <w:div w:id="722212419">
      <w:bodyDiv w:val="1"/>
      <w:marLeft w:val="0"/>
      <w:marRight w:val="0"/>
      <w:marTop w:val="0"/>
      <w:marBottom w:val="0"/>
      <w:divBdr>
        <w:top w:val="none" w:sz="0" w:space="0" w:color="auto"/>
        <w:left w:val="none" w:sz="0" w:space="0" w:color="auto"/>
        <w:bottom w:val="none" w:sz="0" w:space="0" w:color="auto"/>
        <w:right w:val="none" w:sz="0" w:space="0" w:color="auto"/>
      </w:divBdr>
    </w:div>
    <w:div w:id="729422766">
      <w:bodyDiv w:val="1"/>
      <w:marLeft w:val="0"/>
      <w:marRight w:val="0"/>
      <w:marTop w:val="0"/>
      <w:marBottom w:val="0"/>
      <w:divBdr>
        <w:top w:val="none" w:sz="0" w:space="0" w:color="auto"/>
        <w:left w:val="none" w:sz="0" w:space="0" w:color="auto"/>
        <w:bottom w:val="none" w:sz="0" w:space="0" w:color="auto"/>
        <w:right w:val="none" w:sz="0" w:space="0" w:color="auto"/>
      </w:divBdr>
    </w:div>
    <w:div w:id="740979871">
      <w:bodyDiv w:val="1"/>
      <w:marLeft w:val="0"/>
      <w:marRight w:val="0"/>
      <w:marTop w:val="0"/>
      <w:marBottom w:val="0"/>
      <w:divBdr>
        <w:top w:val="none" w:sz="0" w:space="0" w:color="auto"/>
        <w:left w:val="none" w:sz="0" w:space="0" w:color="auto"/>
        <w:bottom w:val="none" w:sz="0" w:space="0" w:color="auto"/>
        <w:right w:val="none" w:sz="0" w:space="0" w:color="auto"/>
      </w:divBdr>
    </w:div>
    <w:div w:id="749305664">
      <w:bodyDiv w:val="1"/>
      <w:marLeft w:val="0"/>
      <w:marRight w:val="0"/>
      <w:marTop w:val="0"/>
      <w:marBottom w:val="0"/>
      <w:divBdr>
        <w:top w:val="none" w:sz="0" w:space="0" w:color="auto"/>
        <w:left w:val="none" w:sz="0" w:space="0" w:color="auto"/>
        <w:bottom w:val="none" w:sz="0" w:space="0" w:color="auto"/>
        <w:right w:val="none" w:sz="0" w:space="0" w:color="auto"/>
      </w:divBdr>
    </w:div>
    <w:div w:id="773524657">
      <w:bodyDiv w:val="1"/>
      <w:marLeft w:val="0"/>
      <w:marRight w:val="0"/>
      <w:marTop w:val="0"/>
      <w:marBottom w:val="0"/>
      <w:divBdr>
        <w:top w:val="none" w:sz="0" w:space="0" w:color="auto"/>
        <w:left w:val="none" w:sz="0" w:space="0" w:color="auto"/>
        <w:bottom w:val="none" w:sz="0" w:space="0" w:color="auto"/>
        <w:right w:val="none" w:sz="0" w:space="0" w:color="auto"/>
      </w:divBdr>
    </w:div>
    <w:div w:id="790825658">
      <w:bodyDiv w:val="1"/>
      <w:marLeft w:val="0"/>
      <w:marRight w:val="0"/>
      <w:marTop w:val="0"/>
      <w:marBottom w:val="0"/>
      <w:divBdr>
        <w:top w:val="none" w:sz="0" w:space="0" w:color="auto"/>
        <w:left w:val="none" w:sz="0" w:space="0" w:color="auto"/>
        <w:bottom w:val="none" w:sz="0" w:space="0" w:color="auto"/>
        <w:right w:val="none" w:sz="0" w:space="0" w:color="auto"/>
      </w:divBdr>
    </w:div>
    <w:div w:id="801463689">
      <w:bodyDiv w:val="1"/>
      <w:marLeft w:val="0"/>
      <w:marRight w:val="0"/>
      <w:marTop w:val="0"/>
      <w:marBottom w:val="0"/>
      <w:divBdr>
        <w:top w:val="none" w:sz="0" w:space="0" w:color="auto"/>
        <w:left w:val="none" w:sz="0" w:space="0" w:color="auto"/>
        <w:bottom w:val="none" w:sz="0" w:space="0" w:color="auto"/>
        <w:right w:val="none" w:sz="0" w:space="0" w:color="auto"/>
      </w:divBdr>
    </w:div>
    <w:div w:id="805315988">
      <w:bodyDiv w:val="1"/>
      <w:marLeft w:val="0"/>
      <w:marRight w:val="0"/>
      <w:marTop w:val="0"/>
      <w:marBottom w:val="0"/>
      <w:divBdr>
        <w:top w:val="none" w:sz="0" w:space="0" w:color="auto"/>
        <w:left w:val="none" w:sz="0" w:space="0" w:color="auto"/>
        <w:bottom w:val="none" w:sz="0" w:space="0" w:color="auto"/>
        <w:right w:val="none" w:sz="0" w:space="0" w:color="auto"/>
      </w:divBdr>
    </w:div>
    <w:div w:id="814645038">
      <w:bodyDiv w:val="1"/>
      <w:marLeft w:val="0"/>
      <w:marRight w:val="0"/>
      <w:marTop w:val="0"/>
      <w:marBottom w:val="0"/>
      <w:divBdr>
        <w:top w:val="none" w:sz="0" w:space="0" w:color="auto"/>
        <w:left w:val="none" w:sz="0" w:space="0" w:color="auto"/>
        <w:bottom w:val="none" w:sz="0" w:space="0" w:color="auto"/>
        <w:right w:val="none" w:sz="0" w:space="0" w:color="auto"/>
      </w:divBdr>
    </w:div>
    <w:div w:id="833686276">
      <w:bodyDiv w:val="1"/>
      <w:marLeft w:val="0"/>
      <w:marRight w:val="0"/>
      <w:marTop w:val="0"/>
      <w:marBottom w:val="0"/>
      <w:divBdr>
        <w:top w:val="none" w:sz="0" w:space="0" w:color="auto"/>
        <w:left w:val="none" w:sz="0" w:space="0" w:color="auto"/>
        <w:bottom w:val="none" w:sz="0" w:space="0" w:color="auto"/>
        <w:right w:val="none" w:sz="0" w:space="0" w:color="auto"/>
      </w:divBdr>
    </w:div>
    <w:div w:id="867256385">
      <w:bodyDiv w:val="1"/>
      <w:marLeft w:val="0"/>
      <w:marRight w:val="0"/>
      <w:marTop w:val="0"/>
      <w:marBottom w:val="0"/>
      <w:divBdr>
        <w:top w:val="none" w:sz="0" w:space="0" w:color="auto"/>
        <w:left w:val="none" w:sz="0" w:space="0" w:color="auto"/>
        <w:bottom w:val="none" w:sz="0" w:space="0" w:color="auto"/>
        <w:right w:val="none" w:sz="0" w:space="0" w:color="auto"/>
      </w:divBdr>
    </w:div>
    <w:div w:id="888882581">
      <w:bodyDiv w:val="1"/>
      <w:marLeft w:val="0"/>
      <w:marRight w:val="0"/>
      <w:marTop w:val="0"/>
      <w:marBottom w:val="0"/>
      <w:divBdr>
        <w:top w:val="none" w:sz="0" w:space="0" w:color="auto"/>
        <w:left w:val="none" w:sz="0" w:space="0" w:color="auto"/>
        <w:bottom w:val="none" w:sz="0" w:space="0" w:color="auto"/>
        <w:right w:val="none" w:sz="0" w:space="0" w:color="auto"/>
      </w:divBdr>
    </w:div>
    <w:div w:id="914818662">
      <w:bodyDiv w:val="1"/>
      <w:marLeft w:val="0"/>
      <w:marRight w:val="0"/>
      <w:marTop w:val="0"/>
      <w:marBottom w:val="0"/>
      <w:divBdr>
        <w:top w:val="none" w:sz="0" w:space="0" w:color="auto"/>
        <w:left w:val="none" w:sz="0" w:space="0" w:color="auto"/>
        <w:bottom w:val="none" w:sz="0" w:space="0" w:color="auto"/>
        <w:right w:val="none" w:sz="0" w:space="0" w:color="auto"/>
      </w:divBdr>
    </w:div>
    <w:div w:id="933051368">
      <w:bodyDiv w:val="1"/>
      <w:marLeft w:val="0"/>
      <w:marRight w:val="0"/>
      <w:marTop w:val="0"/>
      <w:marBottom w:val="0"/>
      <w:divBdr>
        <w:top w:val="none" w:sz="0" w:space="0" w:color="auto"/>
        <w:left w:val="none" w:sz="0" w:space="0" w:color="auto"/>
        <w:bottom w:val="none" w:sz="0" w:space="0" w:color="auto"/>
        <w:right w:val="none" w:sz="0" w:space="0" w:color="auto"/>
      </w:divBdr>
    </w:div>
    <w:div w:id="952519418">
      <w:bodyDiv w:val="1"/>
      <w:marLeft w:val="0"/>
      <w:marRight w:val="0"/>
      <w:marTop w:val="0"/>
      <w:marBottom w:val="0"/>
      <w:divBdr>
        <w:top w:val="none" w:sz="0" w:space="0" w:color="auto"/>
        <w:left w:val="none" w:sz="0" w:space="0" w:color="auto"/>
        <w:bottom w:val="none" w:sz="0" w:space="0" w:color="auto"/>
        <w:right w:val="none" w:sz="0" w:space="0" w:color="auto"/>
      </w:divBdr>
    </w:div>
    <w:div w:id="985012781">
      <w:bodyDiv w:val="1"/>
      <w:marLeft w:val="0"/>
      <w:marRight w:val="0"/>
      <w:marTop w:val="0"/>
      <w:marBottom w:val="0"/>
      <w:divBdr>
        <w:top w:val="none" w:sz="0" w:space="0" w:color="auto"/>
        <w:left w:val="none" w:sz="0" w:space="0" w:color="auto"/>
        <w:bottom w:val="none" w:sz="0" w:space="0" w:color="auto"/>
        <w:right w:val="none" w:sz="0" w:space="0" w:color="auto"/>
      </w:divBdr>
    </w:div>
    <w:div w:id="990598290">
      <w:bodyDiv w:val="1"/>
      <w:marLeft w:val="0"/>
      <w:marRight w:val="0"/>
      <w:marTop w:val="0"/>
      <w:marBottom w:val="0"/>
      <w:divBdr>
        <w:top w:val="none" w:sz="0" w:space="0" w:color="auto"/>
        <w:left w:val="none" w:sz="0" w:space="0" w:color="auto"/>
        <w:bottom w:val="none" w:sz="0" w:space="0" w:color="auto"/>
        <w:right w:val="none" w:sz="0" w:space="0" w:color="auto"/>
      </w:divBdr>
    </w:div>
    <w:div w:id="993724207">
      <w:bodyDiv w:val="1"/>
      <w:marLeft w:val="0"/>
      <w:marRight w:val="0"/>
      <w:marTop w:val="0"/>
      <w:marBottom w:val="0"/>
      <w:divBdr>
        <w:top w:val="none" w:sz="0" w:space="0" w:color="auto"/>
        <w:left w:val="none" w:sz="0" w:space="0" w:color="auto"/>
        <w:bottom w:val="none" w:sz="0" w:space="0" w:color="auto"/>
        <w:right w:val="none" w:sz="0" w:space="0" w:color="auto"/>
      </w:divBdr>
    </w:div>
    <w:div w:id="1008556434">
      <w:bodyDiv w:val="1"/>
      <w:marLeft w:val="0"/>
      <w:marRight w:val="0"/>
      <w:marTop w:val="0"/>
      <w:marBottom w:val="0"/>
      <w:divBdr>
        <w:top w:val="none" w:sz="0" w:space="0" w:color="auto"/>
        <w:left w:val="none" w:sz="0" w:space="0" w:color="auto"/>
        <w:bottom w:val="none" w:sz="0" w:space="0" w:color="auto"/>
        <w:right w:val="none" w:sz="0" w:space="0" w:color="auto"/>
      </w:divBdr>
    </w:div>
    <w:div w:id="1017391205">
      <w:bodyDiv w:val="1"/>
      <w:marLeft w:val="0"/>
      <w:marRight w:val="0"/>
      <w:marTop w:val="0"/>
      <w:marBottom w:val="0"/>
      <w:divBdr>
        <w:top w:val="none" w:sz="0" w:space="0" w:color="auto"/>
        <w:left w:val="none" w:sz="0" w:space="0" w:color="auto"/>
        <w:bottom w:val="none" w:sz="0" w:space="0" w:color="auto"/>
        <w:right w:val="none" w:sz="0" w:space="0" w:color="auto"/>
      </w:divBdr>
    </w:div>
    <w:div w:id="1019890893">
      <w:bodyDiv w:val="1"/>
      <w:marLeft w:val="0"/>
      <w:marRight w:val="0"/>
      <w:marTop w:val="0"/>
      <w:marBottom w:val="0"/>
      <w:divBdr>
        <w:top w:val="none" w:sz="0" w:space="0" w:color="auto"/>
        <w:left w:val="none" w:sz="0" w:space="0" w:color="auto"/>
        <w:bottom w:val="none" w:sz="0" w:space="0" w:color="auto"/>
        <w:right w:val="none" w:sz="0" w:space="0" w:color="auto"/>
      </w:divBdr>
    </w:div>
    <w:div w:id="1071806082">
      <w:bodyDiv w:val="1"/>
      <w:marLeft w:val="0"/>
      <w:marRight w:val="0"/>
      <w:marTop w:val="0"/>
      <w:marBottom w:val="0"/>
      <w:divBdr>
        <w:top w:val="none" w:sz="0" w:space="0" w:color="auto"/>
        <w:left w:val="none" w:sz="0" w:space="0" w:color="auto"/>
        <w:bottom w:val="none" w:sz="0" w:space="0" w:color="auto"/>
        <w:right w:val="none" w:sz="0" w:space="0" w:color="auto"/>
      </w:divBdr>
    </w:div>
    <w:div w:id="1080492555">
      <w:bodyDiv w:val="1"/>
      <w:marLeft w:val="0"/>
      <w:marRight w:val="0"/>
      <w:marTop w:val="0"/>
      <w:marBottom w:val="0"/>
      <w:divBdr>
        <w:top w:val="none" w:sz="0" w:space="0" w:color="auto"/>
        <w:left w:val="none" w:sz="0" w:space="0" w:color="auto"/>
        <w:bottom w:val="none" w:sz="0" w:space="0" w:color="auto"/>
        <w:right w:val="none" w:sz="0" w:space="0" w:color="auto"/>
      </w:divBdr>
    </w:div>
    <w:div w:id="1099175808">
      <w:bodyDiv w:val="1"/>
      <w:marLeft w:val="0"/>
      <w:marRight w:val="0"/>
      <w:marTop w:val="0"/>
      <w:marBottom w:val="0"/>
      <w:divBdr>
        <w:top w:val="none" w:sz="0" w:space="0" w:color="auto"/>
        <w:left w:val="none" w:sz="0" w:space="0" w:color="auto"/>
        <w:bottom w:val="none" w:sz="0" w:space="0" w:color="auto"/>
        <w:right w:val="none" w:sz="0" w:space="0" w:color="auto"/>
      </w:divBdr>
    </w:div>
    <w:div w:id="1120687601">
      <w:bodyDiv w:val="1"/>
      <w:marLeft w:val="0"/>
      <w:marRight w:val="0"/>
      <w:marTop w:val="0"/>
      <w:marBottom w:val="0"/>
      <w:divBdr>
        <w:top w:val="none" w:sz="0" w:space="0" w:color="auto"/>
        <w:left w:val="none" w:sz="0" w:space="0" w:color="auto"/>
        <w:bottom w:val="none" w:sz="0" w:space="0" w:color="auto"/>
        <w:right w:val="none" w:sz="0" w:space="0" w:color="auto"/>
      </w:divBdr>
    </w:div>
    <w:div w:id="1125082971">
      <w:bodyDiv w:val="1"/>
      <w:marLeft w:val="0"/>
      <w:marRight w:val="0"/>
      <w:marTop w:val="0"/>
      <w:marBottom w:val="0"/>
      <w:divBdr>
        <w:top w:val="none" w:sz="0" w:space="0" w:color="auto"/>
        <w:left w:val="none" w:sz="0" w:space="0" w:color="auto"/>
        <w:bottom w:val="none" w:sz="0" w:space="0" w:color="auto"/>
        <w:right w:val="none" w:sz="0" w:space="0" w:color="auto"/>
      </w:divBdr>
    </w:div>
    <w:div w:id="1149664453">
      <w:bodyDiv w:val="1"/>
      <w:marLeft w:val="0"/>
      <w:marRight w:val="0"/>
      <w:marTop w:val="0"/>
      <w:marBottom w:val="0"/>
      <w:divBdr>
        <w:top w:val="none" w:sz="0" w:space="0" w:color="auto"/>
        <w:left w:val="none" w:sz="0" w:space="0" w:color="auto"/>
        <w:bottom w:val="none" w:sz="0" w:space="0" w:color="auto"/>
        <w:right w:val="none" w:sz="0" w:space="0" w:color="auto"/>
      </w:divBdr>
    </w:div>
    <w:div w:id="1164275855">
      <w:bodyDiv w:val="1"/>
      <w:marLeft w:val="0"/>
      <w:marRight w:val="0"/>
      <w:marTop w:val="0"/>
      <w:marBottom w:val="0"/>
      <w:divBdr>
        <w:top w:val="none" w:sz="0" w:space="0" w:color="auto"/>
        <w:left w:val="none" w:sz="0" w:space="0" w:color="auto"/>
        <w:bottom w:val="none" w:sz="0" w:space="0" w:color="auto"/>
        <w:right w:val="none" w:sz="0" w:space="0" w:color="auto"/>
      </w:divBdr>
    </w:div>
    <w:div w:id="1213811057">
      <w:bodyDiv w:val="1"/>
      <w:marLeft w:val="0"/>
      <w:marRight w:val="0"/>
      <w:marTop w:val="0"/>
      <w:marBottom w:val="0"/>
      <w:divBdr>
        <w:top w:val="none" w:sz="0" w:space="0" w:color="auto"/>
        <w:left w:val="none" w:sz="0" w:space="0" w:color="auto"/>
        <w:bottom w:val="none" w:sz="0" w:space="0" w:color="auto"/>
        <w:right w:val="none" w:sz="0" w:space="0" w:color="auto"/>
      </w:divBdr>
    </w:div>
    <w:div w:id="1241258578">
      <w:bodyDiv w:val="1"/>
      <w:marLeft w:val="0"/>
      <w:marRight w:val="0"/>
      <w:marTop w:val="0"/>
      <w:marBottom w:val="0"/>
      <w:divBdr>
        <w:top w:val="none" w:sz="0" w:space="0" w:color="auto"/>
        <w:left w:val="none" w:sz="0" w:space="0" w:color="auto"/>
        <w:bottom w:val="none" w:sz="0" w:space="0" w:color="auto"/>
        <w:right w:val="none" w:sz="0" w:space="0" w:color="auto"/>
      </w:divBdr>
    </w:div>
    <w:div w:id="1251966824">
      <w:bodyDiv w:val="1"/>
      <w:marLeft w:val="0"/>
      <w:marRight w:val="0"/>
      <w:marTop w:val="0"/>
      <w:marBottom w:val="0"/>
      <w:divBdr>
        <w:top w:val="none" w:sz="0" w:space="0" w:color="auto"/>
        <w:left w:val="none" w:sz="0" w:space="0" w:color="auto"/>
        <w:bottom w:val="none" w:sz="0" w:space="0" w:color="auto"/>
        <w:right w:val="none" w:sz="0" w:space="0" w:color="auto"/>
      </w:divBdr>
    </w:div>
    <w:div w:id="1252549186">
      <w:bodyDiv w:val="1"/>
      <w:marLeft w:val="0"/>
      <w:marRight w:val="0"/>
      <w:marTop w:val="0"/>
      <w:marBottom w:val="0"/>
      <w:divBdr>
        <w:top w:val="none" w:sz="0" w:space="0" w:color="auto"/>
        <w:left w:val="none" w:sz="0" w:space="0" w:color="auto"/>
        <w:bottom w:val="none" w:sz="0" w:space="0" w:color="auto"/>
        <w:right w:val="none" w:sz="0" w:space="0" w:color="auto"/>
      </w:divBdr>
    </w:div>
    <w:div w:id="1256087849">
      <w:bodyDiv w:val="1"/>
      <w:marLeft w:val="0"/>
      <w:marRight w:val="0"/>
      <w:marTop w:val="0"/>
      <w:marBottom w:val="0"/>
      <w:divBdr>
        <w:top w:val="none" w:sz="0" w:space="0" w:color="auto"/>
        <w:left w:val="none" w:sz="0" w:space="0" w:color="auto"/>
        <w:bottom w:val="none" w:sz="0" w:space="0" w:color="auto"/>
        <w:right w:val="none" w:sz="0" w:space="0" w:color="auto"/>
      </w:divBdr>
    </w:div>
    <w:div w:id="1291588693">
      <w:bodyDiv w:val="1"/>
      <w:marLeft w:val="0"/>
      <w:marRight w:val="0"/>
      <w:marTop w:val="0"/>
      <w:marBottom w:val="0"/>
      <w:divBdr>
        <w:top w:val="none" w:sz="0" w:space="0" w:color="auto"/>
        <w:left w:val="none" w:sz="0" w:space="0" w:color="auto"/>
        <w:bottom w:val="none" w:sz="0" w:space="0" w:color="auto"/>
        <w:right w:val="none" w:sz="0" w:space="0" w:color="auto"/>
      </w:divBdr>
    </w:div>
    <w:div w:id="1294217251">
      <w:bodyDiv w:val="1"/>
      <w:marLeft w:val="0"/>
      <w:marRight w:val="0"/>
      <w:marTop w:val="0"/>
      <w:marBottom w:val="0"/>
      <w:divBdr>
        <w:top w:val="none" w:sz="0" w:space="0" w:color="auto"/>
        <w:left w:val="none" w:sz="0" w:space="0" w:color="auto"/>
        <w:bottom w:val="none" w:sz="0" w:space="0" w:color="auto"/>
        <w:right w:val="none" w:sz="0" w:space="0" w:color="auto"/>
      </w:divBdr>
    </w:div>
    <w:div w:id="1302691432">
      <w:bodyDiv w:val="1"/>
      <w:marLeft w:val="0"/>
      <w:marRight w:val="0"/>
      <w:marTop w:val="0"/>
      <w:marBottom w:val="0"/>
      <w:divBdr>
        <w:top w:val="none" w:sz="0" w:space="0" w:color="auto"/>
        <w:left w:val="none" w:sz="0" w:space="0" w:color="auto"/>
        <w:bottom w:val="none" w:sz="0" w:space="0" w:color="auto"/>
        <w:right w:val="none" w:sz="0" w:space="0" w:color="auto"/>
      </w:divBdr>
    </w:div>
    <w:div w:id="1322388908">
      <w:bodyDiv w:val="1"/>
      <w:marLeft w:val="0"/>
      <w:marRight w:val="0"/>
      <w:marTop w:val="0"/>
      <w:marBottom w:val="0"/>
      <w:divBdr>
        <w:top w:val="none" w:sz="0" w:space="0" w:color="auto"/>
        <w:left w:val="none" w:sz="0" w:space="0" w:color="auto"/>
        <w:bottom w:val="none" w:sz="0" w:space="0" w:color="auto"/>
        <w:right w:val="none" w:sz="0" w:space="0" w:color="auto"/>
      </w:divBdr>
    </w:div>
    <w:div w:id="1324121968">
      <w:bodyDiv w:val="1"/>
      <w:marLeft w:val="0"/>
      <w:marRight w:val="0"/>
      <w:marTop w:val="0"/>
      <w:marBottom w:val="0"/>
      <w:divBdr>
        <w:top w:val="none" w:sz="0" w:space="0" w:color="auto"/>
        <w:left w:val="none" w:sz="0" w:space="0" w:color="auto"/>
        <w:bottom w:val="none" w:sz="0" w:space="0" w:color="auto"/>
        <w:right w:val="none" w:sz="0" w:space="0" w:color="auto"/>
      </w:divBdr>
    </w:div>
    <w:div w:id="1331760503">
      <w:bodyDiv w:val="1"/>
      <w:marLeft w:val="0"/>
      <w:marRight w:val="0"/>
      <w:marTop w:val="0"/>
      <w:marBottom w:val="0"/>
      <w:divBdr>
        <w:top w:val="none" w:sz="0" w:space="0" w:color="auto"/>
        <w:left w:val="none" w:sz="0" w:space="0" w:color="auto"/>
        <w:bottom w:val="none" w:sz="0" w:space="0" w:color="auto"/>
        <w:right w:val="none" w:sz="0" w:space="0" w:color="auto"/>
      </w:divBdr>
    </w:div>
    <w:div w:id="1334727117">
      <w:bodyDiv w:val="1"/>
      <w:marLeft w:val="0"/>
      <w:marRight w:val="0"/>
      <w:marTop w:val="0"/>
      <w:marBottom w:val="0"/>
      <w:divBdr>
        <w:top w:val="none" w:sz="0" w:space="0" w:color="auto"/>
        <w:left w:val="none" w:sz="0" w:space="0" w:color="auto"/>
        <w:bottom w:val="none" w:sz="0" w:space="0" w:color="auto"/>
        <w:right w:val="none" w:sz="0" w:space="0" w:color="auto"/>
      </w:divBdr>
    </w:div>
    <w:div w:id="1338078979">
      <w:bodyDiv w:val="1"/>
      <w:marLeft w:val="0"/>
      <w:marRight w:val="0"/>
      <w:marTop w:val="0"/>
      <w:marBottom w:val="0"/>
      <w:divBdr>
        <w:top w:val="none" w:sz="0" w:space="0" w:color="auto"/>
        <w:left w:val="none" w:sz="0" w:space="0" w:color="auto"/>
        <w:bottom w:val="none" w:sz="0" w:space="0" w:color="auto"/>
        <w:right w:val="none" w:sz="0" w:space="0" w:color="auto"/>
      </w:divBdr>
    </w:div>
    <w:div w:id="1374966720">
      <w:bodyDiv w:val="1"/>
      <w:marLeft w:val="0"/>
      <w:marRight w:val="0"/>
      <w:marTop w:val="0"/>
      <w:marBottom w:val="0"/>
      <w:divBdr>
        <w:top w:val="none" w:sz="0" w:space="0" w:color="auto"/>
        <w:left w:val="none" w:sz="0" w:space="0" w:color="auto"/>
        <w:bottom w:val="none" w:sz="0" w:space="0" w:color="auto"/>
        <w:right w:val="none" w:sz="0" w:space="0" w:color="auto"/>
      </w:divBdr>
    </w:div>
    <w:div w:id="1389063909">
      <w:bodyDiv w:val="1"/>
      <w:marLeft w:val="0"/>
      <w:marRight w:val="0"/>
      <w:marTop w:val="0"/>
      <w:marBottom w:val="0"/>
      <w:divBdr>
        <w:top w:val="none" w:sz="0" w:space="0" w:color="auto"/>
        <w:left w:val="none" w:sz="0" w:space="0" w:color="auto"/>
        <w:bottom w:val="none" w:sz="0" w:space="0" w:color="auto"/>
        <w:right w:val="none" w:sz="0" w:space="0" w:color="auto"/>
      </w:divBdr>
    </w:div>
    <w:div w:id="1393886200">
      <w:bodyDiv w:val="1"/>
      <w:marLeft w:val="0"/>
      <w:marRight w:val="0"/>
      <w:marTop w:val="0"/>
      <w:marBottom w:val="0"/>
      <w:divBdr>
        <w:top w:val="none" w:sz="0" w:space="0" w:color="auto"/>
        <w:left w:val="none" w:sz="0" w:space="0" w:color="auto"/>
        <w:bottom w:val="none" w:sz="0" w:space="0" w:color="auto"/>
        <w:right w:val="none" w:sz="0" w:space="0" w:color="auto"/>
      </w:divBdr>
    </w:div>
    <w:div w:id="1403140609">
      <w:bodyDiv w:val="1"/>
      <w:marLeft w:val="0"/>
      <w:marRight w:val="0"/>
      <w:marTop w:val="0"/>
      <w:marBottom w:val="0"/>
      <w:divBdr>
        <w:top w:val="none" w:sz="0" w:space="0" w:color="auto"/>
        <w:left w:val="none" w:sz="0" w:space="0" w:color="auto"/>
        <w:bottom w:val="none" w:sz="0" w:space="0" w:color="auto"/>
        <w:right w:val="none" w:sz="0" w:space="0" w:color="auto"/>
      </w:divBdr>
    </w:div>
    <w:div w:id="1429891277">
      <w:bodyDiv w:val="1"/>
      <w:marLeft w:val="0"/>
      <w:marRight w:val="0"/>
      <w:marTop w:val="0"/>
      <w:marBottom w:val="0"/>
      <w:divBdr>
        <w:top w:val="none" w:sz="0" w:space="0" w:color="auto"/>
        <w:left w:val="none" w:sz="0" w:space="0" w:color="auto"/>
        <w:bottom w:val="none" w:sz="0" w:space="0" w:color="auto"/>
        <w:right w:val="none" w:sz="0" w:space="0" w:color="auto"/>
      </w:divBdr>
    </w:div>
    <w:div w:id="1442334097">
      <w:bodyDiv w:val="1"/>
      <w:marLeft w:val="0"/>
      <w:marRight w:val="0"/>
      <w:marTop w:val="0"/>
      <w:marBottom w:val="0"/>
      <w:divBdr>
        <w:top w:val="none" w:sz="0" w:space="0" w:color="auto"/>
        <w:left w:val="none" w:sz="0" w:space="0" w:color="auto"/>
        <w:bottom w:val="none" w:sz="0" w:space="0" w:color="auto"/>
        <w:right w:val="none" w:sz="0" w:space="0" w:color="auto"/>
      </w:divBdr>
    </w:div>
    <w:div w:id="1454593234">
      <w:bodyDiv w:val="1"/>
      <w:marLeft w:val="0"/>
      <w:marRight w:val="0"/>
      <w:marTop w:val="0"/>
      <w:marBottom w:val="0"/>
      <w:divBdr>
        <w:top w:val="none" w:sz="0" w:space="0" w:color="auto"/>
        <w:left w:val="none" w:sz="0" w:space="0" w:color="auto"/>
        <w:bottom w:val="none" w:sz="0" w:space="0" w:color="auto"/>
        <w:right w:val="none" w:sz="0" w:space="0" w:color="auto"/>
      </w:divBdr>
    </w:div>
    <w:div w:id="1463812172">
      <w:bodyDiv w:val="1"/>
      <w:marLeft w:val="0"/>
      <w:marRight w:val="0"/>
      <w:marTop w:val="0"/>
      <w:marBottom w:val="0"/>
      <w:divBdr>
        <w:top w:val="none" w:sz="0" w:space="0" w:color="auto"/>
        <w:left w:val="none" w:sz="0" w:space="0" w:color="auto"/>
        <w:bottom w:val="none" w:sz="0" w:space="0" w:color="auto"/>
        <w:right w:val="none" w:sz="0" w:space="0" w:color="auto"/>
      </w:divBdr>
    </w:div>
    <w:div w:id="1470048018">
      <w:bodyDiv w:val="1"/>
      <w:marLeft w:val="0"/>
      <w:marRight w:val="0"/>
      <w:marTop w:val="0"/>
      <w:marBottom w:val="0"/>
      <w:divBdr>
        <w:top w:val="none" w:sz="0" w:space="0" w:color="auto"/>
        <w:left w:val="none" w:sz="0" w:space="0" w:color="auto"/>
        <w:bottom w:val="none" w:sz="0" w:space="0" w:color="auto"/>
        <w:right w:val="none" w:sz="0" w:space="0" w:color="auto"/>
      </w:divBdr>
    </w:div>
    <w:div w:id="1473668904">
      <w:bodyDiv w:val="1"/>
      <w:marLeft w:val="0"/>
      <w:marRight w:val="0"/>
      <w:marTop w:val="0"/>
      <w:marBottom w:val="0"/>
      <w:divBdr>
        <w:top w:val="none" w:sz="0" w:space="0" w:color="auto"/>
        <w:left w:val="none" w:sz="0" w:space="0" w:color="auto"/>
        <w:bottom w:val="none" w:sz="0" w:space="0" w:color="auto"/>
        <w:right w:val="none" w:sz="0" w:space="0" w:color="auto"/>
      </w:divBdr>
    </w:div>
    <w:div w:id="1490099834">
      <w:bodyDiv w:val="1"/>
      <w:marLeft w:val="0"/>
      <w:marRight w:val="0"/>
      <w:marTop w:val="0"/>
      <w:marBottom w:val="0"/>
      <w:divBdr>
        <w:top w:val="none" w:sz="0" w:space="0" w:color="auto"/>
        <w:left w:val="none" w:sz="0" w:space="0" w:color="auto"/>
        <w:bottom w:val="none" w:sz="0" w:space="0" w:color="auto"/>
        <w:right w:val="none" w:sz="0" w:space="0" w:color="auto"/>
      </w:divBdr>
    </w:div>
    <w:div w:id="1493595717">
      <w:bodyDiv w:val="1"/>
      <w:marLeft w:val="0"/>
      <w:marRight w:val="0"/>
      <w:marTop w:val="0"/>
      <w:marBottom w:val="0"/>
      <w:divBdr>
        <w:top w:val="none" w:sz="0" w:space="0" w:color="auto"/>
        <w:left w:val="none" w:sz="0" w:space="0" w:color="auto"/>
        <w:bottom w:val="none" w:sz="0" w:space="0" w:color="auto"/>
        <w:right w:val="none" w:sz="0" w:space="0" w:color="auto"/>
      </w:divBdr>
    </w:div>
    <w:div w:id="1512988328">
      <w:bodyDiv w:val="1"/>
      <w:marLeft w:val="0"/>
      <w:marRight w:val="0"/>
      <w:marTop w:val="0"/>
      <w:marBottom w:val="0"/>
      <w:divBdr>
        <w:top w:val="none" w:sz="0" w:space="0" w:color="auto"/>
        <w:left w:val="none" w:sz="0" w:space="0" w:color="auto"/>
        <w:bottom w:val="none" w:sz="0" w:space="0" w:color="auto"/>
        <w:right w:val="none" w:sz="0" w:space="0" w:color="auto"/>
      </w:divBdr>
    </w:div>
    <w:div w:id="1514488905">
      <w:bodyDiv w:val="1"/>
      <w:marLeft w:val="0"/>
      <w:marRight w:val="0"/>
      <w:marTop w:val="0"/>
      <w:marBottom w:val="0"/>
      <w:divBdr>
        <w:top w:val="none" w:sz="0" w:space="0" w:color="auto"/>
        <w:left w:val="none" w:sz="0" w:space="0" w:color="auto"/>
        <w:bottom w:val="none" w:sz="0" w:space="0" w:color="auto"/>
        <w:right w:val="none" w:sz="0" w:space="0" w:color="auto"/>
      </w:divBdr>
    </w:div>
    <w:div w:id="1516653861">
      <w:bodyDiv w:val="1"/>
      <w:marLeft w:val="0"/>
      <w:marRight w:val="0"/>
      <w:marTop w:val="0"/>
      <w:marBottom w:val="0"/>
      <w:divBdr>
        <w:top w:val="none" w:sz="0" w:space="0" w:color="auto"/>
        <w:left w:val="none" w:sz="0" w:space="0" w:color="auto"/>
        <w:bottom w:val="none" w:sz="0" w:space="0" w:color="auto"/>
        <w:right w:val="none" w:sz="0" w:space="0" w:color="auto"/>
      </w:divBdr>
    </w:div>
    <w:div w:id="1583639966">
      <w:bodyDiv w:val="1"/>
      <w:marLeft w:val="0"/>
      <w:marRight w:val="0"/>
      <w:marTop w:val="0"/>
      <w:marBottom w:val="0"/>
      <w:divBdr>
        <w:top w:val="none" w:sz="0" w:space="0" w:color="auto"/>
        <w:left w:val="none" w:sz="0" w:space="0" w:color="auto"/>
        <w:bottom w:val="none" w:sz="0" w:space="0" w:color="auto"/>
        <w:right w:val="none" w:sz="0" w:space="0" w:color="auto"/>
      </w:divBdr>
    </w:div>
    <w:div w:id="1619215893">
      <w:bodyDiv w:val="1"/>
      <w:marLeft w:val="0"/>
      <w:marRight w:val="0"/>
      <w:marTop w:val="0"/>
      <w:marBottom w:val="0"/>
      <w:divBdr>
        <w:top w:val="none" w:sz="0" w:space="0" w:color="auto"/>
        <w:left w:val="none" w:sz="0" w:space="0" w:color="auto"/>
        <w:bottom w:val="none" w:sz="0" w:space="0" w:color="auto"/>
        <w:right w:val="none" w:sz="0" w:space="0" w:color="auto"/>
      </w:divBdr>
    </w:div>
    <w:div w:id="1624925392">
      <w:bodyDiv w:val="1"/>
      <w:marLeft w:val="0"/>
      <w:marRight w:val="0"/>
      <w:marTop w:val="0"/>
      <w:marBottom w:val="0"/>
      <w:divBdr>
        <w:top w:val="none" w:sz="0" w:space="0" w:color="auto"/>
        <w:left w:val="none" w:sz="0" w:space="0" w:color="auto"/>
        <w:bottom w:val="none" w:sz="0" w:space="0" w:color="auto"/>
        <w:right w:val="none" w:sz="0" w:space="0" w:color="auto"/>
      </w:divBdr>
    </w:div>
    <w:div w:id="1625110930">
      <w:bodyDiv w:val="1"/>
      <w:marLeft w:val="0"/>
      <w:marRight w:val="0"/>
      <w:marTop w:val="0"/>
      <w:marBottom w:val="0"/>
      <w:divBdr>
        <w:top w:val="none" w:sz="0" w:space="0" w:color="auto"/>
        <w:left w:val="none" w:sz="0" w:space="0" w:color="auto"/>
        <w:bottom w:val="none" w:sz="0" w:space="0" w:color="auto"/>
        <w:right w:val="none" w:sz="0" w:space="0" w:color="auto"/>
      </w:divBdr>
    </w:div>
    <w:div w:id="1686863499">
      <w:bodyDiv w:val="1"/>
      <w:marLeft w:val="0"/>
      <w:marRight w:val="0"/>
      <w:marTop w:val="0"/>
      <w:marBottom w:val="0"/>
      <w:divBdr>
        <w:top w:val="none" w:sz="0" w:space="0" w:color="auto"/>
        <w:left w:val="none" w:sz="0" w:space="0" w:color="auto"/>
        <w:bottom w:val="none" w:sz="0" w:space="0" w:color="auto"/>
        <w:right w:val="none" w:sz="0" w:space="0" w:color="auto"/>
      </w:divBdr>
    </w:div>
    <w:div w:id="1707292278">
      <w:bodyDiv w:val="1"/>
      <w:marLeft w:val="0"/>
      <w:marRight w:val="0"/>
      <w:marTop w:val="0"/>
      <w:marBottom w:val="0"/>
      <w:divBdr>
        <w:top w:val="none" w:sz="0" w:space="0" w:color="auto"/>
        <w:left w:val="none" w:sz="0" w:space="0" w:color="auto"/>
        <w:bottom w:val="none" w:sz="0" w:space="0" w:color="auto"/>
        <w:right w:val="none" w:sz="0" w:space="0" w:color="auto"/>
      </w:divBdr>
    </w:div>
    <w:div w:id="1717192943">
      <w:bodyDiv w:val="1"/>
      <w:marLeft w:val="0"/>
      <w:marRight w:val="0"/>
      <w:marTop w:val="0"/>
      <w:marBottom w:val="0"/>
      <w:divBdr>
        <w:top w:val="none" w:sz="0" w:space="0" w:color="auto"/>
        <w:left w:val="none" w:sz="0" w:space="0" w:color="auto"/>
        <w:bottom w:val="none" w:sz="0" w:space="0" w:color="auto"/>
        <w:right w:val="none" w:sz="0" w:space="0" w:color="auto"/>
      </w:divBdr>
    </w:div>
    <w:div w:id="1725254762">
      <w:bodyDiv w:val="1"/>
      <w:marLeft w:val="0"/>
      <w:marRight w:val="0"/>
      <w:marTop w:val="0"/>
      <w:marBottom w:val="0"/>
      <w:divBdr>
        <w:top w:val="none" w:sz="0" w:space="0" w:color="auto"/>
        <w:left w:val="none" w:sz="0" w:space="0" w:color="auto"/>
        <w:bottom w:val="none" w:sz="0" w:space="0" w:color="auto"/>
        <w:right w:val="none" w:sz="0" w:space="0" w:color="auto"/>
      </w:divBdr>
    </w:div>
    <w:div w:id="1773739792">
      <w:bodyDiv w:val="1"/>
      <w:marLeft w:val="0"/>
      <w:marRight w:val="0"/>
      <w:marTop w:val="0"/>
      <w:marBottom w:val="0"/>
      <w:divBdr>
        <w:top w:val="none" w:sz="0" w:space="0" w:color="auto"/>
        <w:left w:val="none" w:sz="0" w:space="0" w:color="auto"/>
        <w:bottom w:val="none" w:sz="0" w:space="0" w:color="auto"/>
        <w:right w:val="none" w:sz="0" w:space="0" w:color="auto"/>
      </w:divBdr>
    </w:div>
    <w:div w:id="1784618512">
      <w:bodyDiv w:val="1"/>
      <w:marLeft w:val="0"/>
      <w:marRight w:val="0"/>
      <w:marTop w:val="0"/>
      <w:marBottom w:val="0"/>
      <w:divBdr>
        <w:top w:val="none" w:sz="0" w:space="0" w:color="auto"/>
        <w:left w:val="none" w:sz="0" w:space="0" w:color="auto"/>
        <w:bottom w:val="none" w:sz="0" w:space="0" w:color="auto"/>
        <w:right w:val="none" w:sz="0" w:space="0" w:color="auto"/>
      </w:divBdr>
    </w:div>
    <w:div w:id="1793747099">
      <w:bodyDiv w:val="1"/>
      <w:marLeft w:val="0"/>
      <w:marRight w:val="0"/>
      <w:marTop w:val="0"/>
      <w:marBottom w:val="0"/>
      <w:divBdr>
        <w:top w:val="none" w:sz="0" w:space="0" w:color="auto"/>
        <w:left w:val="none" w:sz="0" w:space="0" w:color="auto"/>
        <w:bottom w:val="none" w:sz="0" w:space="0" w:color="auto"/>
        <w:right w:val="none" w:sz="0" w:space="0" w:color="auto"/>
      </w:divBdr>
    </w:div>
    <w:div w:id="1797671949">
      <w:bodyDiv w:val="1"/>
      <w:marLeft w:val="0"/>
      <w:marRight w:val="0"/>
      <w:marTop w:val="0"/>
      <w:marBottom w:val="0"/>
      <w:divBdr>
        <w:top w:val="none" w:sz="0" w:space="0" w:color="auto"/>
        <w:left w:val="none" w:sz="0" w:space="0" w:color="auto"/>
        <w:bottom w:val="none" w:sz="0" w:space="0" w:color="auto"/>
        <w:right w:val="none" w:sz="0" w:space="0" w:color="auto"/>
      </w:divBdr>
    </w:div>
    <w:div w:id="1799764008">
      <w:bodyDiv w:val="1"/>
      <w:marLeft w:val="0"/>
      <w:marRight w:val="0"/>
      <w:marTop w:val="0"/>
      <w:marBottom w:val="0"/>
      <w:divBdr>
        <w:top w:val="none" w:sz="0" w:space="0" w:color="auto"/>
        <w:left w:val="none" w:sz="0" w:space="0" w:color="auto"/>
        <w:bottom w:val="none" w:sz="0" w:space="0" w:color="auto"/>
        <w:right w:val="none" w:sz="0" w:space="0" w:color="auto"/>
      </w:divBdr>
    </w:div>
    <w:div w:id="1817263561">
      <w:bodyDiv w:val="1"/>
      <w:marLeft w:val="0"/>
      <w:marRight w:val="0"/>
      <w:marTop w:val="0"/>
      <w:marBottom w:val="0"/>
      <w:divBdr>
        <w:top w:val="none" w:sz="0" w:space="0" w:color="auto"/>
        <w:left w:val="none" w:sz="0" w:space="0" w:color="auto"/>
        <w:bottom w:val="none" w:sz="0" w:space="0" w:color="auto"/>
        <w:right w:val="none" w:sz="0" w:space="0" w:color="auto"/>
      </w:divBdr>
    </w:div>
    <w:div w:id="1842890351">
      <w:bodyDiv w:val="1"/>
      <w:marLeft w:val="0"/>
      <w:marRight w:val="0"/>
      <w:marTop w:val="0"/>
      <w:marBottom w:val="0"/>
      <w:divBdr>
        <w:top w:val="none" w:sz="0" w:space="0" w:color="auto"/>
        <w:left w:val="none" w:sz="0" w:space="0" w:color="auto"/>
        <w:bottom w:val="none" w:sz="0" w:space="0" w:color="auto"/>
        <w:right w:val="none" w:sz="0" w:space="0" w:color="auto"/>
      </w:divBdr>
    </w:div>
    <w:div w:id="1850410422">
      <w:bodyDiv w:val="1"/>
      <w:marLeft w:val="0"/>
      <w:marRight w:val="0"/>
      <w:marTop w:val="0"/>
      <w:marBottom w:val="0"/>
      <w:divBdr>
        <w:top w:val="none" w:sz="0" w:space="0" w:color="auto"/>
        <w:left w:val="none" w:sz="0" w:space="0" w:color="auto"/>
        <w:bottom w:val="none" w:sz="0" w:space="0" w:color="auto"/>
        <w:right w:val="none" w:sz="0" w:space="0" w:color="auto"/>
      </w:divBdr>
    </w:div>
    <w:div w:id="1856571144">
      <w:bodyDiv w:val="1"/>
      <w:marLeft w:val="0"/>
      <w:marRight w:val="0"/>
      <w:marTop w:val="0"/>
      <w:marBottom w:val="0"/>
      <w:divBdr>
        <w:top w:val="none" w:sz="0" w:space="0" w:color="auto"/>
        <w:left w:val="none" w:sz="0" w:space="0" w:color="auto"/>
        <w:bottom w:val="none" w:sz="0" w:space="0" w:color="auto"/>
        <w:right w:val="none" w:sz="0" w:space="0" w:color="auto"/>
      </w:divBdr>
    </w:div>
    <w:div w:id="1897232139">
      <w:bodyDiv w:val="1"/>
      <w:marLeft w:val="0"/>
      <w:marRight w:val="0"/>
      <w:marTop w:val="0"/>
      <w:marBottom w:val="0"/>
      <w:divBdr>
        <w:top w:val="none" w:sz="0" w:space="0" w:color="auto"/>
        <w:left w:val="none" w:sz="0" w:space="0" w:color="auto"/>
        <w:bottom w:val="none" w:sz="0" w:space="0" w:color="auto"/>
        <w:right w:val="none" w:sz="0" w:space="0" w:color="auto"/>
      </w:divBdr>
    </w:div>
    <w:div w:id="1903759812">
      <w:bodyDiv w:val="1"/>
      <w:marLeft w:val="0"/>
      <w:marRight w:val="0"/>
      <w:marTop w:val="0"/>
      <w:marBottom w:val="0"/>
      <w:divBdr>
        <w:top w:val="none" w:sz="0" w:space="0" w:color="auto"/>
        <w:left w:val="none" w:sz="0" w:space="0" w:color="auto"/>
        <w:bottom w:val="none" w:sz="0" w:space="0" w:color="auto"/>
        <w:right w:val="none" w:sz="0" w:space="0" w:color="auto"/>
      </w:divBdr>
    </w:div>
    <w:div w:id="1916087341">
      <w:bodyDiv w:val="1"/>
      <w:marLeft w:val="0"/>
      <w:marRight w:val="0"/>
      <w:marTop w:val="0"/>
      <w:marBottom w:val="0"/>
      <w:divBdr>
        <w:top w:val="none" w:sz="0" w:space="0" w:color="auto"/>
        <w:left w:val="none" w:sz="0" w:space="0" w:color="auto"/>
        <w:bottom w:val="none" w:sz="0" w:space="0" w:color="auto"/>
        <w:right w:val="none" w:sz="0" w:space="0" w:color="auto"/>
      </w:divBdr>
    </w:div>
    <w:div w:id="1938441547">
      <w:bodyDiv w:val="1"/>
      <w:marLeft w:val="0"/>
      <w:marRight w:val="0"/>
      <w:marTop w:val="0"/>
      <w:marBottom w:val="0"/>
      <w:divBdr>
        <w:top w:val="none" w:sz="0" w:space="0" w:color="auto"/>
        <w:left w:val="none" w:sz="0" w:space="0" w:color="auto"/>
        <w:bottom w:val="none" w:sz="0" w:space="0" w:color="auto"/>
        <w:right w:val="none" w:sz="0" w:space="0" w:color="auto"/>
      </w:divBdr>
    </w:div>
    <w:div w:id="1953439683">
      <w:bodyDiv w:val="1"/>
      <w:marLeft w:val="0"/>
      <w:marRight w:val="0"/>
      <w:marTop w:val="0"/>
      <w:marBottom w:val="0"/>
      <w:divBdr>
        <w:top w:val="none" w:sz="0" w:space="0" w:color="auto"/>
        <w:left w:val="none" w:sz="0" w:space="0" w:color="auto"/>
        <w:bottom w:val="none" w:sz="0" w:space="0" w:color="auto"/>
        <w:right w:val="none" w:sz="0" w:space="0" w:color="auto"/>
      </w:divBdr>
    </w:div>
    <w:div w:id="1973172874">
      <w:bodyDiv w:val="1"/>
      <w:marLeft w:val="0"/>
      <w:marRight w:val="0"/>
      <w:marTop w:val="0"/>
      <w:marBottom w:val="0"/>
      <w:divBdr>
        <w:top w:val="none" w:sz="0" w:space="0" w:color="auto"/>
        <w:left w:val="none" w:sz="0" w:space="0" w:color="auto"/>
        <w:bottom w:val="none" w:sz="0" w:space="0" w:color="auto"/>
        <w:right w:val="none" w:sz="0" w:space="0" w:color="auto"/>
      </w:divBdr>
    </w:div>
    <w:div w:id="2005433777">
      <w:bodyDiv w:val="1"/>
      <w:marLeft w:val="0"/>
      <w:marRight w:val="0"/>
      <w:marTop w:val="0"/>
      <w:marBottom w:val="0"/>
      <w:divBdr>
        <w:top w:val="none" w:sz="0" w:space="0" w:color="auto"/>
        <w:left w:val="none" w:sz="0" w:space="0" w:color="auto"/>
        <w:bottom w:val="none" w:sz="0" w:space="0" w:color="auto"/>
        <w:right w:val="none" w:sz="0" w:space="0" w:color="auto"/>
      </w:divBdr>
    </w:div>
    <w:div w:id="2013682287">
      <w:bodyDiv w:val="1"/>
      <w:marLeft w:val="0"/>
      <w:marRight w:val="0"/>
      <w:marTop w:val="0"/>
      <w:marBottom w:val="0"/>
      <w:divBdr>
        <w:top w:val="none" w:sz="0" w:space="0" w:color="auto"/>
        <w:left w:val="none" w:sz="0" w:space="0" w:color="auto"/>
        <w:bottom w:val="none" w:sz="0" w:space="0" w:color="auto"/>
        <w:right w:val="none" w:sz="0" w:space="0" w:color="auto"/>
      </w:divBdr>
    </w:div>
    <w:div w:id="2022854744">
      <w:bodyDiv w:val="1"/>
      <w:marLeft w:val="0"/>
      <w:marRight w:val="0"/>
      <w:marTop w:val="0"/>
      <w:marBottom w:val="0"/>
      <w:divBdr>
        <w:top w:val="none" w:sz="0" w:space="0" w:color="auto"/>
        <w:left w:val="none" w:sz="0" w:space="0" w:color="auto"/>
        <w:bottom w:val="none" w:sz="0" w:space="0" w:color="auto"/>
        <w:right w:val="none" w:sz="0" w:space="0" w:color="auto"/>
      </w:divBdr>
    </w:div>
    <w:div w:id="2029986941">
      <w:bodyDiv w:val="1"/>
      <w:marLeft w:val="0"/>
      <w:marRight w:val="0"/>
      <w:marTop w:val="0"/>
      <w:marBottom w:val="0"/>
      <w:divBdr>
        <w:top w:val="none" w:sz="0" w:space="0" w:color="auto"/>
        <w:left w:val="none" w:sz="0" w:space="0" w:color="auto"/>
        <w:bottom w:val="none" w:sz="0" w:space="0" w:color="auto"/>
        <w:right w:val="none" w:sz="0" w:space="0" w:color="auto"/>
      </w:divBdr>
    </w:div>
    <w:div w:id="2030795516">
      <w:bodyDiv w:val="1"/>
      <w:marLeft w:val="0"/>
      <w:marRight w:val="0"/>
      <w:marTop w:val="0"/>
      <w:marBottom w:val="0"/>
      <w:divBdr>
        <w:top w:val="none" w:sz="0" w:space="0" w:color="auto"/>
        <w:left w:val="none" w:sz="0" w:space="0" w:color="auto"/>
        <w:bottom w:val="none" w:sz="0" w:space="0" w:color="auto"/>
        <w:right w:val="none" w:sz="0" w:space="0" w:color="auto"/>
      </w:divBdr>
    </w:div>
    <w:div w:id="2055425651">
      <w:bodyDiv w:val="1"/>
      <w:marLeft w:val="0"/>
      <w:marRight w:val="0"/>
      <w:marTop w:val="0"/>
      <w:marBottom w:val="0"/>
      <w:divBdr>
        <w:top w:val="none" w:sz="0" w:space="0" w:color="auto"/>
        <w:left w:val="none" w:sz="0" w:space="0" w:color="auto"/>
        <w:bottom w:val="none" w:sz="0" w:space="0" w:color="auto"/>
        <w:right w:val="none" w:sz="0" w:space="0" w:color="auto"/>
      </w:divBdr>
    </w:div>
    <w:div w:id="2084373348">
      <w:bodyDiv w:val="1"/>
      <w:marLeft w:val="0"/>
      <w:marRight w:val="0"/>
      <w:marTop w:val="0"/>
      <w:marBottom w:val="0"/>
      <w:divBdr>
        <w:top w:val="none" w:sz="0" w:space="0" w:color="auto"/>
        <w:left w:val="none" w:sz="0" w:space="0" w:color="auto"/>
        <w:bottom w:val="none" w:sz="0" w:space="0" w:color="auto"/>
        <w:right w:val="none" w:sz="0" w:space="0" w:color="auto"/>
      </w:divBdr>
    </w:div>
    <w:div w:id="2086023384">
      <w:bodyDiv w:val="1"/>
      <w:marLeft w:val="0"/>
      <w:marRight w:val="0"/>
      <w:marTop w:val="0"/>
      <w:marBottom w:val="0"/>
      <w:divBdr>
        <w:top w:val="none" w:sz="0" w:space="0" w:color="auto"/>
        <w:left w:val="none" w:sz="0" w:space="0" w:color="auto"/>
        <w:bottom w:val="none" w:sz="0" w:space="0" w:color="auto"/>
        <w:right w:val="none" w:sz="0" w:space="0" w:color="auto"/>
      </w:divBdr>
    </w:div>
    <w:div w:id="2111774225">
      <w:bodyDiv w:val="1"/>
      <w:marLeft w:val="0"/>
      <w:marRight w:val="0"/>
      <w:marTop w:val="0"/>
      <w:marBottom w:val="0"/>
      <w:divBdr>
        <w:top w:val="none" w:sz="0" w:space="0" w:color="auto"/>
        <w:left w:val="none" w:sz="0" w:space="0" w:color="auto"/>
        <w:bottom w:val="none" w:sz="0" w:space="0" w:color="auto"/>
        <w:right w:val="none" w:sz="0" w:space="0" w:color="auto"/>
      </w:divBdr>
    </w:div>
    <w:div w:id="2137138586">
      <w:bodyDiv w:val="1"/>
      <w:marLeft w:val="0"/>
      <w:marRight w:val="0"/>
      <w:marTop w:val="0"/>
      <w:marBottom w:val="0"/>
      <w:divBdr>
        <w:top w:val="none" w:sz="0" w:space="0" w:color="auto"/>
        <w:left w:val="none" w:sz="0" w:space="0" w:color="auto"/>
        <w:bottom w:val="none" w:sz="0" w:space="0" w:color="auto"/>
        <w:right w:val="none" w:sz="0" w:space="0" w:color="auto"/>
      </w:divBdr>
    </w:div>
    <w:div w:id="214627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foodregulation.gov.au/resources/publications/policy-guideline-nutrition-health-and-related-claims" TargetMode="External"/><Relationship Id="rId2" Type="http://schemas.openxmlformats.org/officeDocument/2006/relationships/hyperlink" Target="https://www.foodregulation.gov.au/resources/publications/policy-guideline-menu-labelling" TargetMode="External"/><Relationship Id="rId1" Type="http://schemas.openxmlformats.org/officeDocument/2006/relationships/hyperlink" Target="https://www.foodregulation.gov.au/sites/default/files/2023-09/policy-guideline-on-food-labelling-to-support-consumers-to-make-informed-healthy-choices.pdf" TargetMode="External"/><Relationship Id="rId5" Type="http://schemas.openxmlformats.org/officeDocument/2006/relationships/hyperlink" Target="https://www.foodregulation.gov.au/resources/publications/policy-statement-front-pack-labelling" TargetMode="External"/><Relationship Id="rId4" Type="http://schemas.openxmlformats.org/officeDocument/2006/relationships/hyperlink" Target="https://www.foodregulation.gov.au/resources/publications/policy-guideline-labelling-food-produced-using-new-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20EA4A4BF8AE6C4E85F57BA754785BFA" ma:contentTypeVersion="4" ma:contentTypeDescription="Create a new Word Document" ma:contentTypeScope="" ma:versionID="a458f05e57eb24b4569c422cd6bdabc0">
  <xsd:schema xmlns:xsd="http://www.w3.org/2001/XMLSchema" xmlns:xs="http://www.w3.org/2001/XMLSchema" xmlns:p="http://schemas.microsoft.com/office/2006/metadata/properties" xmlns:ns3="01be4277-2979-4a68-876d-b92b25fceece" xmlns:ns4="0cf9ff62-8827-435e-9c99-02ebe6456ffc" targetNamespace="http://schemas.microsoft.com/office/2006/metadata/properties" ma:root="true" ma:fieldsID="56bb448accd993431c3a9424a599ff3c" ns3:_="" ns4:_="">
    <xsd:import namespace="01be4277-2979-4a68-876d-b92b25fceece"/>
    <xsd:import namespace="0cf9ff62-8827-435e-9c99-02ebe6456ffc"/>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f4288ba2ebba4981923df798ac95ebe5"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6bee9d98-37e8-43c4-a179-2d479dcda4d0" ma:anchorId="811ca9e1-75dd-4956-84ce-9b1e9bad9a2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f9ff62-8827-435e-9c99-02ebe6456ffc"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ca8a5ec-b370-45f0-bdcf-27190c2a9e4a}" ma:internalName="TaxCatchAll" ma:showField="CatchAllData" ma:web="0cf9ff62-8827-435e-9c99-02ebe6456ff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ca8a5ec-b370-45f0-bdcf-27190c2a9e4a}" ma:internalName="TaxCatchAllLabel" ma:readOnly="true" ma:showField="CatchAllDataLabel" ma:web="0cf9ff62-8827-435e-9c99-02ebe6456ffc">
      <xsd:complexType>
        <xsd:complexContent>
          <xsd:extension base="dms:MultiChoiceLookup">
            <xsd:sequence>
              <xsd:element name="Value" type="dms:Lookup" maxOccurs="unbounded" minOccurs="0" nillable="true"/>
            </xsd:sequence>
          </xsd:extension>
        </xsd:complexContent>
      </xsd:complexType>
    </xsd:element>
    <xsd:element name="f4288ba2ebba4981923df798ac95ebe5" ma:index="14" nillable="true" ma:taxonomy="true" ma:internalName="f4288ba2ebba4981923df798ac95ebe5" ma:taxonomyFieldName="MPISecurityClassification" ma:displayName="Security Classification" ma:default="1;#None|cf402fa0-b6a8-49a7-a22e-a95b6152c608" ma:fieldId="{f4288ba2-ebba-4981-923d-f798ac95ebe5}"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Eur11</b:Tag>
    <b:SourceType>DocumentFromInternetSite</b:SourceType>
    <b:Guid>{23FBAFD1-1907-444C-BC4B-31D6B88063EB}</b:Guid>
    <b:Author>
      <b:Author>
        <b:Corporate>European Parliament</b:Corporate>
      </b:Author>
    </b:Author>
    <b:Title>https://eur-lex.europa.eu/eli/reg/2011/1169/2018-01-01</b:Title>
    <b:Year>2011</b:Year>
    <b:URL>https://eur-lex.europa.eu/eli/reg/2011/1169/2018-01-01</b:URL>
    <b:RefOrder>12</b:RefOrder>
  </b:Source>
  <b:Source>
    <b:Tag>Dep23</b:Tag>
    <b:SourceType>DocumentFromInternetSite</b:SourceType>
    <b:Guid>{B89E7729-4DE2-423C-A644-74613D22F2E5}</b:Guid>
    <b:Author>
      <b:Author>
        <b:Corporate>Department of Health And Human Services Food and Drug Administration </b:Corporate>
      </b:Author>
    </b:Author>
    <b:Title>Food Labeling in Online Grocery Shopping; Request for Information</b:Title>
    <b:Year>2023</b:Year>
    <b:URL>https://www.federalregister.gov/documents/2023/04/24/2023-08543/food-labeling-in-online-grocery-shopping-request-for-information</b:URL>
    <b:RefOrder>14</b:RefOrder>
  </b:Source>
  <b:Source>
    <b:Tag>Gov22</b:Tag>
    <b:SourceType>DocumentFromInternetSite</b:SourceType>
    <b:Guid>{3CA2D01B-FDBC-4338-8619-C5C4CEF7EEA4}</b:Guid>
    <b:Author>
      <b:Author>
        <b:Corporate>Government of Canada</b:Corporate>
      </b:Author>
    </b:Author>
    <b:Title>What we heard report: Consultation on the development of voluntary guidance for providing food information for foods sold to consumers through e-commerce</b:Title>
    <b:Year>2023</b:Year>
    <b:URL>https://inspection.canada.ca/en/about-cfia/transparency/consultations-and-engagement/completed/foods-e-commerce/report</b:URL>
    <b:RefOrder>15</b:RefOrder>
  </b:Source>
  <b:Source>
    <b:Tag>Com24</b:Tag>
    <b:SourceType>DocumentFromInternetSite</b:SourceType>
    <b:Guid>{D1BFF0C3-DEC7-4380-9601-069CE6BEF59F}</b:Guid>
    <b:Author>
      <b:Author>
        <b:Corporate>Commerce Commission New Zealand</b:Corporate>
      </b:Author>
    </b:Author>
    <b:Title>First Annual Grocery Report</b:Title>
    <b:Year>2024</b:Year>
    <b:URL>https://comcom.govt.nz/__data/assets/pdf_file/0019/362305/Annual-Grocery-Report-2024.pdf</b:URL>
    <b:RefOrder>1</b:RefOrder>
  </b:Source>
  <b:Source>
    <b:Tag>New24</b:Tag>
    <b:SourceType>DocumentFromInternetSite</b:SourceType>
    <b:Guid>{3CF21CE7-3780-4BA4-9513-78B26EBCB73D}</b:Guid>
    <b:Author>
      <b:Author>
        <b:Corporate>New Zealand Food Safety</b:Corporate>
      </b:Author>
    </b:Author>
    <b:Title>Consumer Food Safety Insights Survey: Perceptions, knowledge and behaviours</b:Title>
    <b:Year>2024</b:Year>
    <b:URL>https://www.mpi.govt.nz/dmsdocument/62556/direct</b:URL>
    <b:RefOrder>4</b:RefOrder>
  </b:Source>
  <b:Source>
    <b:Tag>App22</b:Tag>
    <b:SourceType>DocumentFromInternetSite</b:SourceType>
    <b:Guid>{0AB4B71C-E3F5-4FC0-A41B-E7967E5F1D12}</b:Guid>
    <b:Author>
      <b:Author>
        <b:Corporate>Appinio and Spryker</b:Corporate>
      </b:Author>
    </b:Author>
    <b:Title>Online Grocery Report 2022</b:Title>
    <b:Year>2022</b:Year>
    <b:URL>https://www.efoodinsights.com/australia-online-grocery-report/#:~:text=Half%20of%20Australian%20consumers%20(48,already%20large%20and%20growing%20exponentially.</b:URL>
    <b:RefOrder>5</b:RefOrder>
  </b:Source>
  <b:Source>
    <b:Tag>Aus21</b:Tag>
    <b:SourceType>DocumentFromInternetSite</b:SourceType>
    <b:Guid>{362C0844-DC28-4D22-B74D-5DC778F3921A}</b:Guid>
    <b:Author>
      <b:Author>
        <b:Corporate>Australian Bureau of Statistics</b:Corporate>
      </b:Author>
    </b:Author>
    <b:Title>Retail trade, Australia</b:Title>
    <b:Year>2025</b:Year>
    <b:URL>https://www.abs.gov.au/statistics/industry/retail-and-wholesale-trade/retail-trade-australia/latest-release</b:URL>
    <b:RefOrder>2</b:RefOrder>
  </b:Source>
  <b:Source>
    <b:Tag>Aus</b:Tag>
    <b:SourceType>InternetSite</b:SourceType>
    <b:Guid>{41238EA2-2826-48F6-8DBD-5A0227702B48}</b:Guid>
    <b:Author>
      <b:Author>
        <b:Corporate>Australian Competition and Consumer Commission</b:Corporate>
      </b:Author>
    </b:Author>
    <b:Title>Country of origin food labelling</b:Title>
    <b:URL>https://www.accc.gov.au/business/advertising-and-promotions/country-of-origin-food-labelling</b:URL>
    <b:RefOrder>8</b:RefOrder>
  </b:Source>
  <b:Source>
    <b:Tag>IAB</b:Tag>
    <b:SourceType>DocumentFromInternetSite</b:SourceType>
    <b:Guid>{0D9C826C-67A2-47B4-9799-F7594DB20DAA}</b:Guid>
    <b:Author>
      <b:Author>
        <b:Corporate>Interactive Advertising Bureau</b:Corporate>
      </b:Author>
    </b:Author>
    <b:Title>2024 Ecommerce Report</b:Title>
    <b:URL>https://www.iab.org.nz/news-resources/iab-au-nz-2024-ecommerce-report-0</b:URL>
    <b:Year>2024</b:Year>
    <b:RefOrder>3</b:RefOrder>
  </b:Source>
  <b:Source xmlns:b="http://schemas.openxmlformats.org/officeDocument/2006/bibliography">
    <b:Tag>Placeholder1</b:Tag>
    <b:SourceType>DocumentFromInternetSite</b:SourceType>
    <b:Guid>{3EE1742A-E030-4C48-8105-80C96094D368}</b:Guid>
    <b:Title>What we heard. Call for information Nutrition labelling Health Star Rating and Nutrition Information Panel</b:Title>
    <b:Year>2025</b:Year>
    <b:Author>
      <b:Author>
        <b:Corporate>FSANZ</b:Corporate>
      </b:Author>
    </b:Author>
    <b:URL>https://www.foodstandards.gov.au/sites/default/files/2025-03/HSR-NIP%20What-we-heard%20report_0.pdf</b:URL>
    <b:RefOrder>16</b:RefOrder>
  </b:Source>
  <b:Source xmlns:b="http://schemas.openxmlformats.org/officeDocument/2006/bibliography">
    <b:Tag>Foo25</b:Tag>
    <b:SourceType>DocumentFromInternetSite</b:SourceType>
    <b:Guid>{3EE1742A-E030-4C48-8105-80C96094D368}</b:Guid>
    <b:Title>What we heard. Call for information Nutrition labelling Health Star Rating and Nutrition Information Panel</b:Title>
    <b:Year>2025</b:Year>
    <b:Author>
      <b:Author>
        <b:Corporate>FSANZ</b:Corporate>
      </b:Author>
    </b:Author>
    <b:URL>https://www.foodstandards.gov.au/sites/default/files/2025-03/HSR-NIP%20What-we-heard%20report_0.pdf</b:URL>
    <b:RefOrder>6</b:RefOrder>
  </b:Source>
  <b:Source>
    <b:Tag>Cod24</b:Tag>
    <b:SourceType>DocumentFromInternetSite</b:SourceType>
    <b:Guid>{39C627A7-9E51-4962-AE2E-2810A0A487B3}</b:Guid>
    <b:Author>
      <b:Author>
        <b:Corporate>Codex Alimentarius</b:Corporate>
      </b:Author>
    </b:Author>
    <b:Title>Guideliens on The Provision of Food Information for Pre-Packaged Foods to be Offered via E-commerce</b:Title>
    <b:Year>2024</b:Year>
    <b:URL>https://www.fao.org/fao-who-codexalimentarius/sh-proxy/en/?lnk=1&amp;url=https%253A%252F%252Fworkspace.fao.org%252Fsites%252Fcodex%252FStandards%252FCXG%2B104-2024%252FCXG_104e.pdf</b:URL>
    <b:RefOrder>11</b:RefOrder>
  </b:Source>
  <b:Source>
    <b:Tag>Com241</b:Tag>
    <b:SourceType>InternetSite</b:SourceType>
    <b:Guid>{6EB266DC-AE82-40F0-9C29-146AC0B76F7B}</b:Guid>
    <b:Author>
      <b:Author>
        <b:Corporate>Commerce Commission New Zealand</b:Corporate>
      </b:Author>
    </b:Author>
    <b:Title>Country of origin of food</b:Title>
    <b:Year>2024</b:Year>
    <b:URL>https://comcom.govt.nz/consumers/product-safety-and-consumer-information-standards/country-of-origin-food-labelling-guidance</b:URL>
    <b:RefOrder>9</b:RefOrder>
  </b:Source>
  <b:Source>
    <b:Tag>Dep15</b:Tag>
    <b:SourceType>DocumentFromInternetSite</b:SourceType>
    <b:Guid>{F39B3036-A02F-4325-836C-8575F1FFA185}</b:Guid>
    <b:Author>
      <b:Author>
        <b:Corporate>Department for Environment, Food &amp; Rural Affairs and Food Standards Agency</b:Corporate>
      </b:Author>
    </b:Author>
    <b:Title>Food Labelling: giving food information to consumers</b:Title>
    <b:Year>2015</b:Year>
    <b:RefOrder>13</b:RefOrder>
  </b:Source>
  <b:Source>
    <b:Tag>Foo251</b:Tag>
    <b:SourceType>DocumentFromInternetSite</b:SourceType>
    <b:Guid>{53AAF531-A66B-4246-9EE9-513B3C09BD2D}</b:Guid>
    <b:Author>
      <b:Author>
        <b:Corporate>Food Standards Australia New Zealand</b:Corporate>
      </b:Author>
    </b:Author>
    <b:Title>Food Standards Code Legislation</b:Title>
    <b:Year>2025</b:Year>
    <b:URL>https://www.foodstandards.gov.au/food-standards-code/legislation</b:URL>
    <b:RefOrder>7</b:RefOrder>
  </b:Source>
  <b:Source>
    <b:Tag>MIn99</b:Tag>
    <b:SourceType>InternetSite</b:SourceType>
    <b:Guid>{3790E303-22BC-47D1-A4A6-C03AEDFCCD67}</b:Guid>
    <b:Author>
      <b:Author>
        <b:Corporate>Ministry of Business, Innovation and Employment</b:Corporate>
      </b:Author>
    </b:Author>
    <b:Title>Weights and Measures Regulation 1999</b:Title>
    <b:Year>1999</b:Year>
    <b:URL>https://www.legislation.govt.nz/regulation/public/1999/0373/latest/whole.html#DLM301927</b:URL>
    <b:RefOrder>10</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problem definition</TermName>
          <TermId xmlns="http://schemas.microsoft.com/office/infopath/2007/PartnerControls">2c8ca800-dda4-4a38-95ee-9057ff6c9b6d</TermId>
        </TermInfo>
      </Terms>
    </C3TopicNote>
    <TaxCatchAll xmlns="0cf9ff62-8827-435e-9c99-02ebe6456ffc">
      <Value>17179</Value>
      <Value>1</Value>
    </TaxCatchAll>
    <f4288ba2ebba4981923df798ac95ebe5 xmlns="0cf9ff62-8827-435e-9c99-02ebe6456ffc">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f4288ba2ebba4981923df798ac95ebe5>
    <TaxKeywordTaxHTField xmlns="0cf9ff62-8827-435e-9c99-02ebe6456ffc">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74C91404-0BDB-44A0-A59F-623515937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0cf9ff62-8827-435e-9c99-02ebe6456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D0137-BDF8-4FCE-9F12-AAA581C4C1D0}">
  <ds:schemaRefs>
    <ds:schemaRef ds:uri="http://schemas.openxmlformats.org/officeDocument/2006/bibliography"/>
  </ds:schemaRefs>
</ds:datastoreItem>
</file>

<file path=customXml/itemProps3.xml><?xml version="1.0" encoding="utf-8"?>
<ds:datastoreItem xmlns:ds="http://schemas.openxmlformats.org/officeDocument/2006/customXml" ds:itemID="{C54B1514-DE01-4871-8CEA-026798C1EA60}">
  <ds:schemaRefs>
    <ds:schemaRef ds:uri="http://schemas.microsoft.com/office/2006/metadata/properties"/>
    <ds:schemaRef ds:uri="http://schemas.microsoft.com/office/infopath/2007/PartnerControls"/>
    <ds:schemaRef ds:uri="01be4277-2979-4a68-876d-b92b25fceece"/>
    <ds:schemaRef ds:uri="0cf9ff62-8827-435e-9c99-02ebe6456ffc"/>
  </ds:schemaRefs>
</ds:datastoreItem>
</file>

<file path=customXml/itemProps4.xml><?xml version="1.0" encoding="utf-8"?>
<ds:datastoreItem xmlns:ds="http://schemas.openxmlformats.org/officeDocument/2006/customXml" ds:itemID="{0207BD86-8D5B-48ED-8127-DBC993ACE1A7}">
  <ds:schemaRefs>
    <ds:schemaRef ds:uri="http://schemas.microsoft.com/sharepoint/v3/contenttype/forms"/>
  </ds:schemaRefs>
</ds:datastoreItem>
</file>

<file path=customXml/itemProps5.xml><?xml version="1.0" encoding="utf-8"?>
<ds:datastoreItem xmlns:ds="http://schemas.openxmlformats.org/officeDocument/2006/customXml" ds:itemID="{3F71308C-61F5-4687-BDE3-D872FDE3CD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4538</Words>
  <Characters>25735</Characters>
  <Application>Microsoft Office Word</Application>
  <DocSecurity>0</DocSecurity>
  <Lines>857</Lines>
  <Paragraphs>531</Paragraphs>
  <ScaleCrop>false</ScaleCrop>
  <HeadingPairs>
    <vt:vector size="2" baseType="variant">
      <vt:variant>
        <vt:lpstr>Title</vt:lpstr>
      </vt:variant>
      <vt:variant>
        <vt:i4>1</vt:i4>
      </vt:variant>
    </vt:vector>
  </HeadingPairs>
  <TitlesOfParts>
    <vt:vector size="1" baseType="lpstr">
      <vt:lpstr>Information for Food Sold Online: Understanding and Defining the Problem</vt:lpstr>
    </vt:vector>
  </TitlesOfParts>
  <Company/>
  <LinksUpToDate>false</LinksUpToDate>
  <CharactersWithSpaces>29742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Food Sold Online: Understanding and Defining the Problem</dc:title>
  <dc:subject>Food Regulation</dc:subject>
  <dc:creator>Food Regulation Standing Committee</dc:creator>
  <cp:keywords/>
  <dc:description/>
  <cp:lastModifiedBy>MASCHKE, Elvia</cp:lastModifiedBy>
  <cp:revision>13</cp:revision>
  <cp:lastPrinted>2025-08-22T05:26:00Z</cp:lastPrinted>
  <dcterms:created xsi:type="dcterms:W3CDTF">2025-08-14T01:26:00Z</dcterms:created>
  <dcterms:modified xsi:type="dcterms:W3CDTF">2025-08-22T05:26:00Z</dcterms:modified>
</cp:coreProperties>
</file>