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AAF36" w14:textId="77777777" w:rsidR="000939A3" w:rsidRDefault="000939A3" w:rsidP="000939A3">
      <w:pPr>
        <w:tabs>
          <w:tab w:val="left" w:pos="1985"/>
        </w:tabs>
        <w:ind w:left="1985" w:hanging="1701"/>
        <w:jc w:val="center"/>
        <w:rPr>
          <w:b/>
          <w:sz w:val="40"/>
          <w:szCs w:val="40"/>
        </w:rPr>
      </w:pPr>
    </w:p>
    <w:p w14:paraId="15B084C2" w14:textId="77777777" w:rsidR="008E7EC0" w:rsidRDefault="008E7EC0" w:rsidP="00A618BB">
      <w:pPr>
        <w:pStyle w:val="Heading1"/>
      </w:pPr>
      <w:r w:rsidRPr="00A618BB">
        <w:t>PRINCIPLES</w:t>
      </w:r>
      <w:r w:rsidR="000939A3">
        <w:t xml:space="preserve"> </w:t>
      </w:r>
      <w:r w:rsidRPr="000939A3">
        <w:t>FOR INTRODUCING</w:t>
      </w:r>
      <w:r w:rsidR="00A618BB">
        <w:br/>
      </w:r>
      <w:r w:rsidRPr="000939A3">
        <w:t>POINT-OF-SALE</w:t>
      </w:r>
      <w:r w:rsidR="000939A3">
        <w:t xml:space="preserve"> </w:t>
      </w:r>
      <w:r w:rsidRPr="000939A3">
        <w:t>NUTRITION INFORMATION</w:t>
      </w:r>
      <w:r w:rsidR="00A618BB">
        <w:br/>
      </w:r>
      <w:r w:rsidRPr="000939A3">
        <w:t>AT STANDARD FOOD OUTLETS.</w:t>
      </w:r>
    </w:p>
    <w:p w14:paraId="2FE1CDA9" w14:textId="77777777" w:rsidR="000939A3" w:rsidRPr="000939A3" w:rsidRDefault="000939A3" w:rsidP="000939A3">
      <w:pPr>
        <w:tabs>
          <w:tab w:val="left" w:pos="1985"/>
        </w:tabs>
        <w:ind w:left="1985" w:hanging="1701"/>
        <w:jc w:val="center"/>
        <w:rPr>
          <w:b/>
          <w:sz w:val="40"/>
          <w:szCs w:val="40"/>
        </w:rPr>
      </w:pPr>
    </w:p>
    <w:p w14:paraId="049B954E" w14:textId="77777777" w:rsidR="008E7EC0" w:rsidRDefault="008E7EC0" w:rsidP="008E7EC0">
      <w:pPr>
        <w:pStyle w:val="Default"/>
        <w:spacing w:before="120"/>
      </w:pPr>
    </w:p>
    <w:p w14:paraId="5FBB7AB2" w14:textId="77777777" w:rsidR="008E7EC0" w:rsidRPr="00375FB2" w:rsidRDefault="008E7EC0" w:rsidP="008E7EC0">
      <w:pPr>
        <w:pStyle w:val="Default"/>
      </w:pPr>
      <w:r w:rsidRPr="00375FB2">
        <w:t>The following set of principles is to provide general direction to assist jurisdictions who may wish to introduce Point-of Sale (POS) nutrition information at standard food outlets to do so in a consistent manner.</w:t>
      </w:r>
    </w:p>
    <w:p w14:paraId="365EE2B2" w14:textId="77777777" w:rsidR="008E7EC0" w:rsidRDefault="008E7EC0" w:rsidP="008E7EC0">
      <w:pPr>
        <w:pStyle w:val="Default"/>
      </w:pPr>
    </w:p>
    <w:p w14:paraId="712B8CF2" w14:textId="77777777" w:rsidR="008E7EC0" w:rsidRPr="00AC58BB" w:rsidRDefault="008E7EC0" w:rsidP="003320F7">
      <w:pPr>
        <w:pStyle w:val="Default"/>
        <w:outlineLvl w:val="1"/>
        <w:rPr>
          <w:u w:val="single"/>
        </w:rPr>
      </w:pPr>
      <w:r w:rsidRPr="00AC58BB">
        <w:rPr>
          <w:u w:val="single"/>
        </w:rPr>
        <w:t xml:space="preserve">Any change to the existing approach </w:t>
      </w:r>
      <w:r>
        <w:rPr>
          <w:u w:val="single"/>
        </w:rPr>
        <w:t>in</w:t>
      </w:r>
      <w:r w:rsidRPr="00AC58BB">
        <w:rPr>
          <w:u w:val="single"/>
        </w:rPr>
        <w:t xml:space="preserve"> a jurisdiction</w:t>
      </w:r>
      <w:r>
        <w:rPr>
          <w:u w:val="single"/>
        </w:rPr>
        <w:t xml:space="preserve"> for POS</w:t>
      </w:r>
      <w:r w:rsidRPr="00AC58BB">
        <w:rPr>
          <w:u w:val="single"/>
        </w:rPr>
        <w:t xml:space="preserve"> </w:t>
      </w:r>
      <w:r>
        <w:rPr>
          <w:u w:val="single"/>
        </w:rPr>
        <w:t xml:space="preserve">nutrition information </w:t>
      </w:r>
      <w:r w:rsidRPr="00AC58BB">
        <w:rPr>
          <w:u w:val="single"/>
        </w:rPr>
        <w:t>should:</w:t>
      </w:r>
    </w:p>
    <w:p w14:paraId="2ECB084A" w14:textId="77777777" w:rsidR="008E7EC0" w:rsidRDefault="008E7EC0" w:rsidP="008E7EC0">
      <w:pPr>
        <w:pStyle w:val="Default"/>
      </w:pPr>
    </w:p>
    <w:p w14:paraId="3E09D9C5" w14:textId="7D9A894C" w:rsidR="008E7EC0" w:rsidRPr="00AC58BB" w:rsidRDefault="008E7EC0" w:rsidP="003320F7">
      <w:pPr>
        <w:pStyle w:val="Default"/>
        <w:numPr>
          <w:ilvl w:val="0"/>
          <w:numId w:val="3"/>
        </w:numPr>
        <w:rPr>
          <w:b/>
        </w:rPr>
      </w:pPr>
      <w:r w:rsidRPr="00857F87">
        <w:rPr>
          <w:b/>
          <w:lang w:val="en-AU"/>
        </w:rPr>
        <w:t>Recognise</w:t>
      </w:r>
      <w:r>
        <w:rPr>
          <w:b/>
        </w:rPr>
        <w:t xml:space="preserve"> that any change should contribute to improving public health outcomes.</w:t>
      </w:r>
    </w:p>
    <w:p w14:paraId="1AF44112" w14:textId="77777777" w:rsidR="008E7EC0" w:rsidRDefault="008E7EC0" w:rsidP="008E7EC0">
      <w:pPr>
        <w:pStyle w:val="Default"/>
        <w:rPr>
          <w:u w:val="single"/>
        </w:rPr>
      </w:pPr>
    </w:p>
    <w:p w14:paraId="27711599" w14:textId="2F013932" w:rsidR="008E7EC0" w:rsidRPr="00AC58BB" w:rsidRDefault="008E7EC0" w:rsidP="003320F7">
      <w:pPr>
        <w:pStyle w:val="Default"/>
        <w:numPr>
          <w:ilvl w:val="0"/>
          <w:numId w:val="3"/>
        </w:numPr>
        <w:rPr>
          <w:b/>
        </w:rPr>
      </w:pPr>
      <w:r>
        <w:rPr>
          <w:b/>
        </w:rPr>
        <w:t>Be consistent with the nationally agreed approach outlined below:</w:t>
      </w:r>
    </w:p>
    <w:p w14:paraId="3856620E" w14:textId="77777777" w:rsidR="008E7EC0" w:rsidRDefault="008E7EC0" w:rsidP="008E7EC0">
      <w:pPr>
        <w:pStyle w:val="Default"/>
        <w:ind w:left="720"/>
      </w:pPr>
      <w:r>
        <w:t>Any jurisdiction that chooses to introduce POS nutrition information at standard food outlets should:</w:t>
      </w:r>
    </w:p>
    <w:p w14:paraId="64FC73E6" w14:textId="77777777" w:rsidR="008E7EC0" w:rsidRDefault="008E7EC0" w:rsidP="008E7EC0">
      <w:pPr>
        <w:pStyle w:val="Default"/>
        <w:numPr>
          <w:ilvl w:val="0"/>
          <w:numId w:val="1"/>
        </w:numPr>
        <w:tabs>
          <w:tab w:val="num" w:pos="2160"/>
        </w:tabs>
      </w:pPr>
      <w:r>
        <w:t>Use the guideline definitions and explanation of terms agreed by the ANZFRMC (see Attachment A)</w:t>
      </w:r>
    </w:p>
    <w:p w14:paraId="43F71CF7" w14:textId="77777777" w:rsidR="008E7EC0" w:rsidRDefault="008E7EC0" w:rsidP="008E7EC0">
      <w:pPr>
        <w:pStyle w:val="Default"/>
        <w:numPr>
          <w:ilvl w:val="0"/>
          <w:numId w:val="1"/>
        </w:numPr>
        <w:tabs>
          <w:tab w:val="num" w:pos="2160"/>
        </w:tabs>
      </w:pPr>
      <w:r>
        <w:t>Require the disclosure of energy content at POS by placing the average kilojoule (kJ) content of each standard food item on each menu:</w:t>
      </w:r>
    </w:p>
    <w:p w14:paraId="7A1F0479" w14:textId="77777777" w:rsidR="008E7EC0" w:rsidRDefault="008E7EC0" w:rsidP="008E7EC0">
      <w:pPr>
        <w:pStyle w:val="Default"/>
        <w:numPr>
          <w:ilvl w:val="1"/>
          <w:numId w:val="1"/>
        </w:numPr>
      </w:pPr>
      <w:r>
        <w:t>adjacent to the name of the standard food item, and</w:t>
      </w:r>
    </w:p>
    <w:p w14:paraId="12FB8082" w14:textId="77777777" w:rsidR="008E7EC0" w:rsidRDefault="008E7EC0" w:rsidP="008E7EC0">
      <w:pPr>
        <w:pStyle w:val="Default"/>
        <w:numPr>
          <w:ilvl w:val="1"/>
          <w:numId w:val="1"/>
        </w:numPr>
      </w:pPr>
      <w:r>
        <w:t>in text at least at the same size as the price for each item (or at least the same size as the food name if there is no price listed).</w:t>
      </w:r>
    </w:p>
    <w:p w14:paraId="557DB9F1" w14:textId="77777777" w:rsidR="008E7EC0" w:rsidRDefault="008E7EC0" w:rsidP="008E7EC0">
      <w:pPr>
        <w:pStyle w:val="Default"/>
        <w:numPr>
          <w:ilvl w:val="0"/>
          <w:numId w:val="1"/>
        </w:numPr>
        <w:tabs>
          <w:tab w:val="num" w:pos="2160"/>
        </w:tabs>
      </w:pPr>
      <w:r>
        <w:t>Require that where standard food items have a range of portion sizes available (e.g. large, medium or small) there needs to be a statement of the energy content (kJ content) for each portion size.</w:t>
      </w:r>
    </w:p>
    <w:p w14:paraId="53532DAA" w14:textId="77777777" w:rsidR="008E7EC0" w:rsidRDefault="008E7EC0" w:rsidP="008E7EC0">
      <w:pPr>
        <w:pStyle w:val="Default"/>
        <w:numPr>
          <w:ilvl w:val="0"/>
          <w:numId w:val="1"/>
        </w:numPr>
        <w:tabs>
          <w:tab w:val="num" w:pos="2160"/>
        </w:tabs>
      </w:pPr>
      <w:r>
        <w:t>Require that a statement advising of the average daily kJ intake for adults (8,700 kJ) be placed prominently on the menu so that consumers have a point of reference to make informed choices.</w:t>
      </w:r>
    </w:p>
    <w:p w14:paraId="390BA7CD" w14:textId="77777777" w:rsidR="008E7EC0" w:rsidRDefault="008E7EC0" w:rsidP="008E7EC0">
      <w:pPr>
        <w:pStyle w:val="Default"/>
      </w:pPr>
      <w:r>
        <w:t>Provide at least a 12 month transition/ compliance period for industry.</w:t>
      </w:r>
    </w:p>
    <w:p w14:paraId="0F314389" w14:textId="77777777" w:rsidR="008E7EC0" w:rsidRDefault="008E7EC0" w:rsidP="008E7EC0">
      <w:pPr>
        <w:pStyle w:val="Default"/>
      </w:pPr>
    </w:p>
    <w:p w14:paraId="6FF88CFF" w14:textId="5BB4D5F6" w:rsidR="008E7EC0" w:rsidRDefault="008E7EC0" w:rsidP="003320F7">
      <w:pPr>
        <w:pStyle w:val="Default"/>
        <w:numPr>
          <w:ilvl w:val="0"/>
          <w:numId w:val="3"/>
        </w:numPr>
        <w:rPr>
          <w:b/>
        </w:rPr>
      </w:pPr>
      <w:r>
        <w:rPr>
          <w:b/>
        </w:rPr>
        <w:t>Be supported by a communication strategy that engages and informs appropriate stakeholders.</w:t>
      </w:r>
    </w:p>
    <w:p w14:paraId="2D46159D" w14:textId="77777777" w:rsidR="008E7EC0" w:rsidRDefault="008E7EC0" w:rsidP="008E7EC0">
      <w:pPr>
        <w:pStyle w:val="Default"/>
        <w:rPr>
          <w:b/>
        </w:rPr>
      </w:pPr>
    </w:p>
    <w:p w14:paraId="74B7EEFD" w14:textId="62EE80A6" w:rsidR="008E7EC0" w:rsidRDefault="008E7EC0" w:rsidP="003320F7">
      <w:pPr>
        <w:pStyle w:val="Default"/>
        <w:numPr>
          <w:ilvl w:val="0"/>
          <w:numId w:val="3"/>
        </w:numPr>
        <w:rPr>
          <w:b/>
        </w:rPr>
      </w:pPr>
      <w:r>
        <w:rPr>
          <w:b/>
        </w:rPr>
        <w:t>Include an evaluation strategy to assess the impacts of any POS approach introduced.</w:t>
      </w:r>
    </w:p>
    <w:p w14:paraId="4F5860A3" w14:textId="77777777" w:rsidR="008E7EC0" w:rsidRDefault="008E7EC0" w:rsidP="008E7EC0">
      <w:pPr>
        <w:pStyle w:val="Default"/>
        <w:rPr>
          <w:b/>
        </w:rPr>
      </w:pPr>
    </w:p>
    <w:p w14:paraId="0C80294E" w14:textId="68776A05" w:rsidR="008E7EC0" w:rsidRDefault="008E7EC0" w:rsidP="003320F7">
      <w:pPr>
        <w:pStyle w:val="Default"/>
        <w:numPr>
          <w:ilvl w:val="0"/>
          <w:numId w:val="3"/>
        </w:numPr>
        <w:rPr>
          <w:b/>
        </w:rPr>
      </w:pPr>
      <w:r>
        <w:rPr>
          <w:b/>
        </w:rPr>
        <w:t>Not preclude jurisdictions from expanding POS nutrition information at a later date to also include disclosure of other information such as sugar, sodium and fat content.</w:t>
      </w:r>
    </w:p>
    <w:p w14:paraId="2BBD51E1" w14:textId="77777777" w:rsidR="008E7EC0" w:rsidRDefault="008E7EC0" w:rsidP="008E7EC0">
      <w:pPr>
        <w:rPr>
          <w:b/>
        </w:rPr>
      </w:pPr>
    </w:p>
    <w:p w14:paraId="18FAF597" w14:textId="77777777" w:rsidR="008E7EC0" w:rsidRDefault="008E7EC0" w:rsidP="008E7EC0">
      <w:pPr>
        <w:rPr>
          <w:b/>
        </w:rPr>
        <w:sectPr w:rsidR="008E7EC0" w:rsidSect="008E7EC0">
          <w:footerReference w:type="default" r:id="rId7"/>
          <w:footerReference w:type="first" r:id="rId8"/>
          <w:pgSz w:w="12240" w:h="15840"/>
          <w:pgMar w:top="851" w:right="1418" w:bottom="851" w:left="1418" w:header="709" w:footer="709" w:gutter="0"/>
          <w:pgNumType w:start="1"/>
          <w:cols w:space="708"/>
          <w:titlePg/>
          <w:docGrid w:linePitch="360"/>
        </w:sectPr>
      </w:pPr>
    </w:p>
    <w:p w14:paraId="6EAC54F4" w14:textId="77777777" w:rsidR="008E7EC0" w:rsidRPr="003320F7" w:rsidRDefault="008E7EC0" w:rsidP="003320F7">
      <w:pPr>
        <w:pStyle w:val="Heading2"/>
        <w:rPr>
          <w:rFonts w:ascii="Times New Roman" w:hAnsi="Times New Roman" w:cs="Times New Roman"/>
          <w:b w:val="0"/>
          <w:color w:val="auto"/>
          <w:sz w:val="24"/>
          <w:szCs w:val="24"/>
        </w:rPr>
      </w:pPr>
      <w:r w:rsidRPr="003320F7">
        <w:rPr>
          <w:rFonts w:ascii="Times New Roman" w:hAnsi="Times New Roman" w:cs="Times New Roman"/>
          <w:b w:val="0"/>
          <w:color w:val="auto"/>
          <w:sz w:val="24"/>
          <w:szCs w:val="24"/>
        </w:rPr>
        <w:lastRenderedPageBreak/>
        <w:t xml:space="preserve">Attachment A: DRAFT GUIDELINE DEFINITIONS </w:t>
      </w:r>
    </w:p>
    <w:p w14:paraId="64441032" w14:textId="77777777" w:rsidR="008E7EC0" w:rsidRDefault="008E7EC0" w:rsidP="008E7EC0">
      <w:pPr>
        <w:rPr>
          <w:b/>
        </w:rPr>
      </w:pPr>
    </w:p>
    <w:p w14:paraId="222E3C3C" w14:textId="77777777" w:rsidR="008E7EC0" w:rsidRDefault="008E7EC0" w:rsidP="008E7EC0">
      <w:pPr>
        <w:pBdr>
          <w:top w:val="single" w:sz="4" w:space="1" w:color="auto"/>
          <w:left w:val="single" w:sz="4" w:space="0" w:color="auto"/>
          <w:bottom w:val="single" w:sz="4" w:space="1" w:color="auto"/>
          <w:right w:val="single" w:sz="4" w:space="4" w:color="auto"/>
        </w:pBdr>
        <w:ind w:left="2700" w:right="3158"/>
        <w:jc w:val="center"/>
        <w:rPr>
          <w:b/>
        </w:rPr>
      </w:pPr>
      <w:r>
        <w:rPr>
          <w:b/>
        </w:rPr>
        <w:t xml:space="preserve">Explanatory Note: </w:t>
      </w:r>
    </w:p>
    <w:p w14:paraId="62C99D1E" w14:textId="77777777" w:rsidR="008E7EC0" w:rsidRPr="009B206E" w:rsidRDefault="008E7EC0" w:rsidP="008E7EC0">
      <w:pPr>
        <w:pBdr>
          <w:top w:val="single" w:sz="4" w:space="1" w:color="auto"/>
          <w:left w:val="single" w:sz="4" w:space="0" w:color="auto"/>
          <w:bottom w:val="single" w:sz="4" w:space="1" w:color="auto"/>
          <w:right w:val="single" w:sz="4" w:space="4" w:color="auto"/>
        </w:pBdr>
        <w:ind w:left="2700" w:right="3158"/>
        <w:jc w:val="center"/>
      </w:pPr>
      <w:r>
        <w:t>These guideline definitions and explanation of terms have been developed with the intent of being used to inform the drafting of legislation by any jurisdiction planning to introduce a Point-of-Sale nutrition information display initiative and to enable a nationally consistent approach to be taken.</w:t>
      </w:r>
    </w:p>
    <w:p w14:paraId="6B9D6123" w14:textId="77777777" w:rsidR="008E7EC0" w:rsidRDefault="008E7EC0" w:rsidP="008E7EC0">
      <w:pPr>
        <w:rPr>
          <w:b/>
        </w:rPr>
      </w:pPr>
    </w:p>
    <w:tbl>
      <w:tblPr>
        <w:tblStyle w:val="TableGrid"/>
        <w:tblW w:w="14148" w:type="dxa"/>
        <w:tblLook w:val="01E0" w:firstRow="1" w:lastRow="1" w:firstColumn="1" w:lastColumn="1" w:noHBand="0" w:noVBand="0"/>
        <w:tblCaption w:val="Darft Guideline Definitions"/>
        <w:tblDescription w:val="This table contains guideline definitions and explanation of terms to be used to inform the drafting of legislation by any jurisdiction planning to introduce a Point-of-Sale nutrition information display initiative and to enable a nationally consistent approach."/>
      </w:tblPr>
      <w:tblGrid>
        <w:gridCol w:w="7308"/>
        <w:gridCol w:w="6840"/>
      </w:tblGrid>
      <w:tr w:rsidR="008E7EC0" w:rsidRPr="000C1FA2" w14:paraId="35004AAC" w14:textId="77777777" w:rsidTr="003320F7">
        <w:trPr>
          <w:cantSplit/>
          <w:tblHeader/>
        </w:trPr>
        <w:tc>
          <w:tcPr>
            <w:tcW w:w="7308" w:type="dxa"/>
          </w:tcPr>
          <w:p w14:paraId="0FA4625F" w14:textId="77777777" w:rsidR="008E7EC0" w:rsidRPr="000C1FA2" w:rsidRDefault="008E7EC0" w:rsidP="008E7EC0">
            <w:pPr>
              <w:jc w:val="center"/>
              <w:rPr>
                <w:b/>
              </w:rPr>
            </w:pPr>
            <w:r w:rsidRPr="000C1FA2">
              <w:rPr>
                <w:b/>
              </w:rPr>
              <w:t>Suggested Definition</w:t>
            </w:r>
          </w:p>
        </w:tc>
        <w:tc>
          <w:tcPr>
            <w:tcW w:w="6840" w:type="dxa"/>
          </w:tcPr>
          <w:p w14:paraId="305E8425" w14:textId="77777777" w:rsidR="008E7EC0" w:rsidRPr="000C1FA2" w:rsidRDefault="008E7EC0" w:rsidP="008E7EC0">
            <w:pPr>
              <w:jc w:val="center"/>
              <w:rPr>
                <w:b/>
              </w:rPr>
            </w:pPr>
            <w:r w:rsidRPr="000C1FA2">
              <w:rPr>
                <w:b/>
              </w:rPr>
              <w:t>Explanation of Terms</w:t>
            </w:r>
          </w:p>
        </w:tc>
      </w:tr>
      <w:tr w:rsidR="008E7EC0" w14:paraId="22432DF6" w14:textId="77777777" w:rsidTr="003320F7">
        <w:trPr>
          <w:cantSplit/>
        </w:trPr>
        <w:tc>
          <w:tcPr>
            <w:tcW w:w="7308" w:type="dxa"/>
          </w:tcPr>
          <w:p w14:paraId="673D6A0B" w14:textId="77777777" w:rsidR="008E7EC0" w:rsidRPr="000C1FA2" w:rsidRDefault="008E7EC0" w:rsidP="008E7EC0">
            <w:pPr>
              <w:autoSpaceDE w:val="0"/>
              <w:autoSpaceDN w:val="0"/>
              <w:adjustRightInd w:val="0"/>
              <w:rPr>
                <w:rFonts w:ascii="TimesNewRoman" w:hAnsi="TimesNewRoman" w:cs="TimesNewRoman"/>
                <w:b/>
                <w:sz w:val="22"/>
                <w:szCs w:val="22"/>
                <w:lang w:val="en-US"/>
              </w:rPr>
            </w:pPr>
            <w:r w:rsidRPr="000C1FA2">
              <w:rPr>
                <w:rFonts w:ascii="TimesNewRoman" w:hAnsi="TimesNewRoman" w:cs="TimesNewRoman"/>
                <w:b/>
                <w:sz w:val="22"/>
                <w:szCs w:val="22"/>
                <w:lang w:val="en-US"/>
              </w:rPr>
              <w:t>Menu:</w:t>
            </w:r>
          </w:p>
          <w:p w14:paraId="3A1A25BA"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A list of food items, in printed or electronic form (including internet menus), that lists or otherwise shows one or more items of food, and that:</w:t>
            </w:r>
          </w:p>
          <w:p w14:paraId="18262278"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(a) is on a board, poster, leaflet, food tag or the like at the premises from which the item or items of food in the menu are sold, or</w:t>
            </w:r>
          </w:p>
          <w:p w14:paraId="0A051D87" w14:textId="77777777" w:rsidR="008E7EC0" w:rsidRDefault="008E7EC0" w:rsidP="008E7EC0">
            <w:pPr>
              <w:rPr>
                <w:rFonts w:ascii="TimesNewRoman" w:hAnsi="TimesNewRoman" w:cs="TimesNewRoman"/>
                <w:sz w:val="22"/>
                <w:szCs w:val="22"/>
                <w:lang w:val="en-US"/>
              </w:rPr>
            </w:pPr>
            <w:r w:rsidRPr="000C1FA2">
              <w:rPr>
                <w:rFonts w:ascii="TimesNewRoman" w:hAnsi="TimesNewRoman" w:cs="TimesNewRoman"/>
                <w:sz w:val="22"/>
                <w:szCs w:val="22"/>
                <w:lang w:val="en-US"/>
              </w:rPr>
              <w:t>(b) is distributed or available outside of the premises (including drive-through facilities) from which the item or items of food in the menu are sold.</w:t>
            </w:r>
          </w:p>
          <w:p w14:paraId="014A85E9" w14:textId="77777777" w:rsidR="008E7EC0" w:rsidRDefault="008E7EC0" w:rsidP="008E7EC0">
            <w:pPr>
              <w:rPr>
                <w:rFonts w:ascii="TimesNewRoman" w:hAnsi="TimesNewRoman" w:cs="TimesNewRoman"/>
                <w:sz w:val="22"/>
                <w:szCs w:val="22"/>
                <w:lang w:val="en-US"/>
              </w:rPr>
            </w:pPr>
          </w:p>
          <w:p w14:paraId="22FFE229" w14:textId="77777777" w:rsidR="008E7EC0" w:rsidRDefault="008E7EC0" w:rsidP="008E7EC0">
            <w:r>
              <w:rPr>
                <w:rFonts w:ascii="TimesNewRoman" w:hAnsi="TimesNewRoman" w:cs="TimesNewRoman"/>
                <w:sz w:val="22"/>
                <w:szCs w:val="22"/>
                <w:lang w:val="en-US"/>
              </w:rPr>
              <w:t>Where a supermarket is a standard food outlet, advertising material (e.g. catalogues) are not considered to be a menu in this context.</w:t>
            </w:r>
          </w:p>
        </w:tc>
        <w:tc>
          <w:tcPr>
            <w:tcW w:w="6840" w:type="dxa"/>
          </w:tcPr>
          <w:p w14:paraId="4D94004F"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To ensure that all prescribed forms of menu are included in the nutrition information display requirements.</w:t>
            </w:r>
          </w:p>
          <w:p w14:paraId="41DCABA1"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 xml:space="preserve">This initiative aims to provide nutrition information to consumers at the time that they make decisions about their food purchase.  </w:t>
            </w:r>
          </w:p>
          <w:p w14:paraId="49B12850"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 xml:space="preserve">Menu has been defined broadly so that this information is available </w:t>
            </w:r>
            <w:r>
              <w:rPr>
                <w:rFonts w:ascii="TimesNewRoman" w:hAnsi="TimesNewRoman" w:cs="TimesNewRoman"/>
                <w:sz w:val="22"/>
                <w:szCs w:val="22"/>
                <w:lang w:val="en-US"/>
              </w:rPr>
              <w:t>at various points of</w:t>
            </w:r>
            <w:r w:rsidRPr="000C1FA2">
              <w:rPr>
                <w:rFonts w:ascii="TimesNewRoman" w:hAnsi="TimesNewRoman" w:cs="TimesNewRoman"/>
                <w:sz w:val="22"/>
                <w:szCs w:val="22"/>
                <w:lang w:val="en-US"/>
              </w:rPr>
              <w:t xml:space="preserve"> purchase</w:t>
            </w:r>
            <w:r>
              <w:rPr>
                <w:rFonts w:ascii="TimesNewRoman" w:hAnsi="TimesNewRoman" w:cs="TimesNewRoman"/>
                <w:sz w:val="22"/>
                <w:szCs w:val="22"/>
                <w:lang w:val="en-US"/>
              </w:rPr>
              <w:t xml:space="preserve">, including </w:t>
            </w:r>
            <w:r w:rsidRPr="000C1FA2">
              <w:rPr>
                <w:rFonts w:ascii="TimesNewRoman" w:hAnsi="TimesNewRoman" w:cs="TimesNewRoman"/>
                <w:sz w:val="22"/>
                <w:szCs w:val="22"/>
                <w:lang w:val="en-US"/>
              </w:rPr>
              <w:t>if purchase</w:t>
            </w:r>
            <w:r>
              <w:rPr>
                <w:rFonts w:ascii="TimesNewRoman" w:hAnsi="TimesNewRoman" w:cs="TimesNewRoman"/>
                <w:sz w:val="22"/>
                <w:szCs w:val="22"/>
                <w:lang w:val="en-US"/>
              </w:rPr>
              <w:t>d</w:t>
            </w:r>
            <w:r w:rsidRPr="000C1FA2">
              <w:rPr>
                <w:rFonts w:ascii="TimesNewRoman" w:hAnsi="TimesNewRoman" w:cs="TimesNewRoman"/>
                <w:sz w:val="22"/>
                <w:szCs w:val="22"/>
                <w:lang w:val="en-US"/>
              </w:rPr>
              <w:t xml:space="preserve"> via the internet or at drive-through facilities</w:t>
            </w:r>
            <w:r>
              <w:rPr>
                <w:rFonts w:ascii="TimesNewRoman" w:hAnsi="TimesNewRoman" w:cs="TimesNewRoman"/>
                <w:sz w:val="22"/>
                <w:szCs w:val="22"/>
                <w:lang w:val="en-US"/>
              </w:rPr>
              <w:t>, as well as in-store; however, does not mean to capture unintended advertising material that is not a “menu”</w:t>
            </w:r>
            <w:r w:rsidRPr="000C1FA2">
              <w:rPr>
                <w:rFonts w:ascii="TimesNewRoman" w:hAnsi="TimesNewRoman" w:cs="TimesNewRoman"/>
                <w:sz w:val="22"/>
                <w:szCs w:val="22"/>
                <w:lang w:val="en-US"/>
              </w:rPr>
              <w:t>.</w:t>
            </w:r>
          </w:p>
          <w:p w14:paraId="2C646353"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Food tags have also been included as not all outlets have menus or menu boards and purchase decisions are made on the basis of information provided on tags displayed with the food.</w:t>
            </w:r>
          </w:p>
        </w:tc>
      </w:tr>
      <w:tr w:rsidR="008E7EC0" w14:paraId="369219D2" w14:textId="77777777" w:rsidTr="003320F7">
        <w:trPr>
          <w:cantSplit/>
        </w:trPr>
        <w:tc>
          <w:tcPr>
            <w:tcW w:w="7308" w:type="dxa"/>
          </w:tcPr>
          <w:p w14:paraId="064702CC" w14:textId="77777777" w:rsidR="008E7EC0" w:rsidRPr="000C1FA2" w:rsidRDefault="008E7EC0" w:rsidP="008E7EC0">
            <w:pPr>
              <w:rPr>
                <w:rFonts w:ascii="TimesNewRoman" w:hAnsi="TimesNewRoman" w:cs="TimesNewRoman"/>
                <w:b/>
                <w:sz w:val="22"/>
                <w:szCs w:val="22"/>
                <w:lang w:val="en-US"/>
              </w:rPr>
            </w:pPr>
            <w:r w:rsidRPr="000C1FA2">
              <w:rPr>
                <w:rFonts w:ascii="TimesNewRoman" w:hAnsi="TimesNewRoman" w:cs="TimesNewRoman"/>
                <w:b/>
                <w:sz w:val="22"/>
                <w:szCs w:val="22"/>
                <w:lang w:val="en-US"/>
              </w:rPr>
              <w:t>Ready-to-eat Food:</w:t>
            </w:r>
          </w:p>
          <w:p w14:paraId="6D430A13" w14:textId="77777777" w:rsidR="008E7EC0" w:rsidRPr="000C1FA2" w:rsidRDefault="008E7EC0" w:rsidP="008E7EC0">
            <w:pPr>
              <w:rPr>
                <w:rFonts w:ascii="TimesNewRoman" w:hAnsi="TimesNewRoman" w:cs="TimesNewRoman"/>
                <w:sz w:val="22"/>
                <w:szCs w:val="22"/>
                <w:lang w:val="en-US"/>
              </w:rPr>
            </w:pPr>
            <w:r w:rsidRPr="000C1FA2">
              <w:rPr>
                <w:rFonts w:ascii="TimesNewRoman" w:hAnsi="TimesNewRoman" w:cs="TimesNewRoman"/>
                <w:sz w:val="22"/>
                <w:szCs w:val="22"/>
                <w:lang w:val="en-US"/>
              </w:rPr>
              <w:t>Food that is in a state in which it is ordinarily consumed, but does not include nuts in the shell or raw fruit or vegetables that are intended to be hulled, peeled or washed by the consumer.</w:t>
            </w:r>
          </w:p>
        </w:tc>
        <w:tc>
          <w:tcPr>
            <w:tcW w:w="6840" w:type="dxa"/>
          </w:tcPr>
          <w:p w14:paraId="3FE65D0F" w14:textId="77777777" w:rsidR="008E7EC0" w:rsidRPr="000C1FA2" w:rsidRDefault="008E7EC0" w:rsidP="008E7EC0">
            <w:pPr>
              <w:rPr>
                <w:rFonts w:ascii="TimesNewRoman" w:hAnsi="TimesNewRoman" w:cs="TimesNewRoman"/>
                <w:sz w:val="22"/>
                <w:szCs w:val="22"/>
                <w:lang w:val="en-US"/>
              </w:rPr>
            </w:pPr>
            <w:r w:rsidRPr="000C1FA2">
              <w:rPr>
                <w:rFonts w:ascii="TimesNewRoman" w:hAnsi="TimesNewRoman" w:cs="TimesNewRoman"/>
                <w:sz w:val="22"/>
                <w:szCs w:val="22"/>
                <w:lang w:val="en-US"/>
              </w:rPr>
              <w:t>To clarify the targeted food items of the nutrition information initiative – that is traditional ‘quick service’ standard food items that are offered for sale ready-to-eat direct to the consumer.</w:t>
            </w:r>
            <w:r>
              <w:rPr>
                <w:rFonts w:ascii="TimesNewRoman" w:hAnsi="TimesNewRoman" w:cs="TimesNewRoman"/>
                <w:sz w:val="22"/>
                <w:szCs w:val="22"/>
                <w:lang w:val="en-US"/>
              </w:rPr>
              <w:t>,</w:t>
            </w:r>
            <w:r w:rsidRPr="000C1FA2">
              <w:rPr>
                <w:rFonts w:ascii="TimesNewRoman" w:hAnsi="TimesNewRoman" w:cs="TimesNewRoman"/>
                <w:sz w:val="22"/>
                <w:szCs w:val="22"/>
                <w:lang w:val="en-US"/>
              </w:rPr>
              <w:t xml:space="preserve"> </w:t>
            </w:r>
            <w:r>
              <w:rPr>
                <w:rFonts w:ascii="TimesNewRoman" w:hAnsi="TimesNewRoman" w:cs="TimesNewRoman"/>
                <w:sz w:val="22"/>
                <w:szCs w:val="22"/>
                <w:lang w:val="en-US"/>
              </w:rPr>
              <w:t>e.</w:t>
            </w:r>
            <w:r w:rsidRPr="000C1FA2">
              <w:rPr>
                <w:rFonts w:ascii="TimesNewRoman" w:hAnsi="TimesNewRoman" w:cs="TimesNewRoman"/>
                <w:sz w:val="22"/>
                <w:szCs w:val="22"/>
                <w:lang w:val="en-US"/>
              </w:rPr>
              <w:t>g</w:t>
            </w:r>
            <w:r>
              <w:rPr>
                <w:rFonts w:ascii="TimesNewRoman" w:hAnsi="TimesNewRoman" w:cs="TimesNewRoman"/>
                <w:sz w:val="22"/>
                <w:szCs w:val="22"/>
                <w:lang w:val="en-US"/>
              </w:rPr>
              <w:t>.</w:t>
            </w:r>
            <w:r w:rsidRPr="000C1FA2">
              <w:rPr>
                <w:rFonts w:ascii="TimesNewRoman" w:hAnsi="TimesNewRoman" w:cs="TimesNewRoman"/>
                <w:sz w:val="22"/>
                <w:szCs w:val="22"/>
                <w:lang w:val="en-US"/>
              </w:rPr>
              <w:t xml:space="preserve"> burgers, </w:t>
            </w:r>
            <w:r>
              <w:rPr>
                <w:rFonts w:ascii="TimesNewRoman" w:hAnsi="TimesNewRoman" w:cs="TimesNewRoman"/>
                <w:sz w:val="22"/>
                <w:szCs w:val="22"/>
                <w:lang w:val="en-US"/>
              </w:rPr>
              <w:t xml:space="preserve">hot chips, </w:t>
            </w:r>
            <w:r w:rsidRPr="000C1FA2">
              <w:rPr>
                <w:rFonts w:ascii="TimesNewRoman" w:hAnsi="TimesNewRoman" w:cs="TimesNewRoman"/>
                <w:sz w:val="22"/>
                <w:szCs w:val="22"/>
                <w:lang w:val="en-US"/>
              </w:rPr>
              <w:t xml:space="preserve">donuts, bakery products, </w:t>
            </w:r>
            <w:r>
              <w:rPr>
                <w:rFonts w:ascii="TimesNewRoman" w:hAnsi="TimesNewRoman" w:cs="TimesNewRoman"/>
                <w:sz w:val="22"/>
                <w:szCs w:val="22"/>
                <w:lang w:val="en-US"/>
              </w:rPr>
              <w:t>hot chicken,</w:t>
            </w:r>
            <w:r w:rsidRPr="000C1FA2">
              <w:rPr>
                <w:rFonts w:ascii="TimesNewRoman" w:hAnsi="TimesNewRoman" w:cs="TimesNewRoman"/>
                <w:sz w:val="22"/>
                <w:szCs w:val="22"/>
                <w:lang w:val="en-US"/>
              </w:rPr>
              <w:t xml:space="preserve"> ice cream, juices </w:t>
            </w:r>
            <w:r>
              <w:rPr>
                <w:rFonts w:ascii="TimesNewRoman" w:hAnsi="TimesNewRoman" w:cs="TimesNewRoman"/>
                <w:sz w:val="22"/>
                <w:szCs w:val="22"/>
                <w:lang w:val="en-US"/>
              </w:rPr>
              <w:t>and</w:t>
            </w:r>
            <w:r w:rsidRPr="000C1FA2">
              <w:rPr>
                <w:rFonts w:ascii="TimesNewRoman" w:hAnsi="TimesNewRoman" w:cs="TimesNewRoman"/>
                <w:sz w:val="22"/>
                <w:szCs w:val="22"/>
                <w:lang w:val="en-US"/>
              </w:rPr>
              <w:t xml:space="preserve"> pizzas. </w:t>
            </w:r>
          </w:p>
          <w:p w14:paraId="038CE058" w14:textId="77777777" w:rsidR="008E7EC0" w:rsidRPr="000C1FA2" w:rsidRDefault="008E7EC0" w:rsidP="008E7EC0">
            <w:pPr>
              <w:rPr>
                <w:rFonts w:ascii="TimesNewRoman" w:hAnsi="TimesNewRoman" w:cs="TimesNewRoman"/>
                <w:sz w:val="22"/>
                <w:szCs w:val="22"/>
                <w:lang w:val="en-US"/>
              </w:rPr>
            </w:pPr>
            <w:r w:rsidRPr="000C1FA2">
              <w:rPr>
                <w:rFonts w:ascii="TimesNewRoman" w:hAnsi="TimesNewRoman" w:cs="TimesNewRoman"/>
                <w:sz w:val="22"/>
                <w:szCs w:val="22"/>
                <w:lang w:val="en-US"/>
              </w:rPr>
              <w:t>Exemptions are provided to limit application to target foods.</w:t>
            </w:r>
          </w:p>
          <w:p w14:paraId="4E8745EB" w14:textId="77777777" w:rsidR="008E7EC0" w:rsidRPr="000C1FA2" w:rsidRDefault="008E7EC0" w:rsidP="008E7EC0">
            <w:pPr>
              <w:rPr>
                <w:rFonts w:ascii="TimesNewRoman" w:hAnsi="TimesNewRoman" w:cs="TimesNewRoman"/>
                <w:sz w:val="22"/>
                <w:szCs w:val="22"/>
                <w:lang w:val="en-US"/>
              </w:rPr>
            </w:pPr>
          </w:p>
        </w:tc>
      </w:tr>
      <w:tr w:rsidR="008E7EC0" w14:paraId="30DE2E39" w14:textId="77777777" w:rsidTr="003320F7">
        <w:trPr>
          <w:cantSplit/>
        </w:trPr>
        <w:tc>
          <w:tcPr>
            <w:tcW w:w="7308" w:type="dxa"/>
          </w:tcPr>
          <w:p w14:paraId="1DF551C7" w14:textId="77777777" w:rsidR="008E7EC0" w:rsidRPr="000C1FA2" w:rsidRDefault="008E7EC0" w:rsidP="008E7EC0">
            <w:pPr>
              <w:rPr>
                <w:rFonts w:ascii="TimesNewRoman" w:hAnsi="TimesNewRoman" w:cs="TimesNewRoman"/>
                <w:b/>
                <w:sz w:val="22"/>
                <w:szCs w:val="22"/>
                <w:lang w:val="en-US"/>
              </w:rPr>
            </w:pPr>
            <w:r w:rsidRPr="000C1FA2">
              <w:rPr>
                <w:rFonts w:ascii="TimesNewRoman" w:hAnsi="TimesNewRoman" w:cs="TimesNewRoman"/>
                <w:b/>
                <w:sz w:val="22"/>
                <w:szCs w:val="22"/>
                <w:lang w:val="en-US"/>
              </w:rPr>
              <w:lastRenderedPageBreak/>
              <w:t>Pre-packaged Food:</w:t>
            </w:r>
          </w:p>
          <w:p w14:paraId="674EF384" w14:textId="77777777" w:rsidR="008E7EC0" w:rsidRPr="000C1FA2" w:rsidRDefault="008E7EC0" w:rsidP="008E7EC0">
            <w:pPr>
              <w:rPr>
                <w:rFonts w:ascii="TimesNewRoman" w:hAnsi="TimesNewRoman" w:cs="TimesNewRoman"/>
                <w:sz w:val="22"/>
                <w:szCs w:val="22"/>
                <w:lang w:val="en-US"/>
              </w:rPr>
            </w:pPr>
            <w:r w:rsidRPr="000C1FA2">
              <w:rPr>
                <w:rFonts w:ascii="TimesNewRoman" w:hAnsi="TimesNewRoman" w:cs="TimesNewRoman"/>
                <w:sz w:val="22"/>
                <w:szCs w:val="22"/>
                <w:lang w:val="en-US"/>
              </w:rPr>
              <w:t>A food which arrives at the premises from which it is sold in a container or wrapper in or by which the food is wholly encased, enclosed, contained or packaged (whether or not the food is also in an outer container or wrapper that encases, encloses, contains or packages multiple units of the food), and is not removed from its container or wrapper (other than any such outer container or wrapper) before its sale at those premises.</w:t>
            </w:r>
          </w:p>
        </w:tc>
        <w:tc>
          <w:tcPr>
            <w:tcW w:w="6840" w:type="dxa"/>
          </w:tcPr>
          <w:p w14:paraId="5AE0FFF2" w14:textId="77777777" w:rsidR="008E7EC0" w:rsidRPr="000C1FA2" w:rsidRDefault="008E7EC0" w:rsidP="008E7EC0">
            <w:pPr>
              <w:rPr>
                <w:sz w:val="22"/>
                <w:szCs w:val="22"/>
                <w:lang w:val="en-US"/>
              </w:rPr>
            </w:pPr>
            <w:r w:rsidRPr="000C1FA2">
              <w:rPr>
                <w:sz w:val="22"/>
                <w:szCs w:val="22"/>
                <w:lang w:val="en-US"/>
              </w:rPr>
              <w:t xml:space="preserve">To clarify that the standard food outlet must </w:t>
            </w:r>
            <w:r w:rsidRPr="000C1FA2">
              <w:rPr>
                <w:sz w:val="22"/>
                <w:szCs w:val="22"/>
              </w:rPr>
              <w:t>carry out at least some of the preparation of the food for sale at the premises where the food is offered for sale.</w:t>
            </w:r>
          </w:p>
          <w:p w14:paraId="04C7BD76" w14:textId="77777777" w:rsidR="008E7EC0" w:rsidRPr="000C1FA2" w:rsidRDefault="008E7EC0" w:rsidP="008E7EC0">
            <w:pPr>
              <w:rPr>
                <w:sz w:val="22"/>
                <w:szCs w:val="22"/>
                <w:lang w:val="en-US"/>
              </w:rPr>
            </w:pPr>
            <w:r w:rsidRPr="000C1FA2">
              <w:rPr>
                <w:rFonts w:ascii="TimesNewRoman" w:hAnsi="TimesNewRoman" w:cs="TimesNewRoman"/>
                <w:sz w:val="22"/>
                <w:szCs w:val="22"/>
                <w:lang w:val="en-US"/>
              </w:rPr>
              <w:t>Further, as the initiative intends to provide nutrition information at the time when purchasing decisions are being made, it is not necessary to include those foods that already carry a nutrition information panel that can be read before the purchase decision is made.  These foods are defined as pre-packaged and are exempted from the requirements under ‘Standard Food Item’ below.</w:t>
            </w:r>
          </w:p>
          <w:p w14:paraId="7DBC0379" w14:textId="77777777" w:rsidR="008E7EC0" w:rsidRPr="000C1FA2" w:rsidRDefault="008E7EC0" w:rsidP="008E7EC0">
            <w:pPr>
              <w:rPr>
                <w:rFonts w:ascii="TimesNewRoman" w:hAnsi="TimesNewRoman" w:cs="TimesNewRoman"/>
                <w:sz w:val="22"/>
                <w:szCs w:val="22"/>
                <w:lang w:val="en-US"/>
              </w:rPr>
            </w:pPr>
          </w:p>
        </w:tc>
      </w:tr>
      <w:tr w:rsidR="008E7EC0" w14:paraId="042F62B4" w14:textId="77777777" w:rsidTr="003320F7">
        <w:trPr>
          <w:cantSplit/>
        </w:trPr>
        <w:tc>
          <w:tcPr>
            <w:tcW w:w="7308" w:type="dxa"/>
          </w:tcPr>
          <w:p w14:paraId="569FFE86" w14:textId="77777777" w:rsidR="008E7EC0" w:rsidRPr="000C1FA2" w:rsidRDefault="008E7EC0" w:rsidP="008E7EC0">
            <w:pPr>
              <w:autoSpaceDE w:val="0"/>
              <w:autoSpaceDN w:val="0"/>
              <w:adjustRightInd w:val="0"/>
              <w:rPr>
                <w:rFonts w:ascii="TimesNewRoman" w:hAnsi="TimesNewRoman" w:cs="TimesNewRoman"/>
                <w:b/>
                <w:sz w:val="22"/>
                <w:szCs w:val="22"/>
                <w:lang w:val="en-US"/>
              </w:rPr>
            </w:pPr>
            <w:r w:rsidRPr="000C1FA2">
              <w:rPr>
                <w:rFonts w:ascii="TimesNewRoman" w:hAnsi="TimesNewRoman" w:cs="TimesNewRoman"/>
                <w:b/>
                <w:sz w:val="22"/>
                <w:szCs w:val="22"/>
                <w:lang w:val="en-US"/>
              </w:rPr>
              <w:t>Standard Food Outlet:</w:t>
            </w:r>
          </w:p>
          <w:p w14:paraId="52F42EE6"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A food business at which Standard Food Items are sold if:</w:t>
            </w:r>
          </w:p>
          <w:p w14:paraId="7CB80DAF"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(a) the food business sells Standard Food Items at other</w:t>
            </w:r>
          </w:p>
          <w:p w14:paraId="3BF1F480"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premises or while operating in a chain of food businesses</w:t>
            </w:r>
          </w:p>
          <w:p w14:paraId="4C3DAAFD"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that sell standard food items, and</w:t>
            </w:r>
          </w:p>
          <w:p w14:paraId="74D5999A"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 xml:space="preserve">(b) at least one of the Standard Food Items that are sold at the premises has been standardised for portion and content </w:t>
            </w:r>
            <w:proofErr w:type="gramStart"/>
            <w:r w:rsidRPr="000C1FA2">
              <w:rPr>
                <w:rFonts w:ascii="TimesNewRoman" w:hAnsi="TimesNewRoman" w:cs="TimesNewRoman"/>
                <w:sz w:val="22"/>
                <w:szCs w:val="22"/>
                <w:lang w:val="en-US"/>
              </w:rPr>
              <w:t>so as to</w:t>
            </w:r>
            <w:proofErr w:type="gramEnd"/>
            <w:r w:rsidRPr="000C1FA2">
              <w:rPr>
                <w:rFonts w:ascii="TimesNewRoman" w:hAnsi="TimesNewRoman" w:cs="TimesNewRoman"/>
                <w:sz w:val="22"/>
                <w:szCs w:val="22"/>
                <w:lang w:val="en-US"/>
              </w:rPr>
              <w:t xml:space="preserve"> be substantially the same as standard food items of that type sold at those other premises or by the other food businesses in the chain.</w:t>
            </w:r>
          </w:p>
          <w:p w14:paraId="4172A627" w14:textId="77777777" w:rsidR="008E7EC0" w:rsidRPr="000C1FA2" w:rsidRDefault="008E7EC0" w:rsidP="008E7EC0">
            <w:pPr>
              <w:rPr>
                <w:rFonts w:ascii="TimesNewRoman" w:hAnsi="TimesNewRoman" w:cs="TimesNewRoman"/>
                <w:sz w:val="22"/>
                <w:szCs w:val="22"/>
                <w:lang w:val="en-US"/>
              </w:rPr>
            </w:pPr>
          </w:p>
          <w:p w14:paraId="665CEDB9"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A food business is operating in a chain of food businesses that sell Standard Food Items if:</w:t>
            </w:r>
          </w:p>
          <w:p w14:paraId="1618BDF5"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(a) it is operating as one of a group of food businesses that sell standard food items under franchise arrangements with a parent business or under common ownership or control, or</w:t>
            </w:r>
          </w:p>
          <w:p w14:paraId="4E3C1B1F"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(b) it sells standard food items under the same trading name as a group of other food businesses that sell Standard Food Items.</w:t>
            </w:r>
          </w:p>
          <w:p w14:paraId="72E95A29" w14:textId="77777777" w:rsidR="008E7EC0" w:rsidRPr="000C1FA2" w:rsidRDefault="008E7EC0" w:rsidP="008E7EC0">
            <w:pPr>
              <w:rPr>
                <w:rFonts w:ascii="TimesNewRoman" w:hAnsi="TimesNewRoman" w:cs="TimesNewRoman"/>
                <w:sz w:val="22"/>
                <w:szCs w:val="22"/>
                <w:lang w:val="en-US"/>
              </w:rPr>
            </w:pPr>
          </w:p>
        </w:tc>
        <w:tc>
          <w:tcPr>
            <w:tcW w:w="6840" w:type="dxa"/>
          </w:tcPr>
          <w:p w14:paraId="7D34D84B"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To clarify which type of food businesses are targeted in the scheme.</w:t>
            </w:r>
          </w:p>
          <w:p w14:paraId="6F5AA9C2"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The definition is intended to ensure that only those businesses selling standard food items (as defined below) that operate as a chain or franchise arrangement are captured.</w:t>
            </w:r>
          </w:p>
        </w:tc>
      </w:tr>
      <w:tr w:rsidR="008E7EC0" w14:paraId="0B61B1D9" w14:textId="77777777" w:rsidTr="003320F7">
        <w:trPr>
          <w:cantSplit/>
        </w:trPr>
        <w:tc>
          <w:tcPr>
            <w:tcW w:w="7308" w:type="dxa"/>
          </w:tcPr>
          <w:p w14:paraId="28EA442C" w14:textId="77777777" w:rsidR="008E7EC0" w:rsidRPr="000C1FA2" w:rsidRDefault="008E7EC0" w:rsidP="008E7EC0">
            <w:pPr>
              <w:autoSpaceDE w:val="0"/>
              <w:autoSpaceDN w:val="0"/>
              <w:adjustRightInd w:val="0"/>
              <w:rPr>
                <w:rFonts w:ascii="TimesNewRoman" w:hAnsi="TimesNewRoman" w:cs="TimesNewRoman"/>
                <w:b/>
                <w:sz w:val="22"/>
                <w:szCs w:val="22"/>
                <w:lang w:val="en-US"/>
              </w:rPr>
            </w:pPr>
            <w:r w:rsidRPr="000C1FA2">
              <w:rPr>
                <w:rFonts w:ascii="TimesNewRoman" w:hAnsi="TimesNewRoman" w:cs="TimesNewRoman"/>
                <w:b/>
                <w:sz w:val="22"/>
                <w:szCs w:val="22"/>
                <w:lang w:val="en-US"/>
              </w:rPr>
              <w:lastRenderedPageBreak/>
              <w:t>Standard Food Item:</w:t>
            </w:r>
          </w:p>
          <w:p w14:paraId="3E4608FA"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An item of ready-to-eat food for sale at Standard Food Outlets in servings that are standardised for portion and content and that:</w:t>
            </w:r>
          </w:p>
          <w:p w14:paraId="1FD3331E"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(a) is sold at more than one location, and</w:t>
            </w:r>
          </w:p>
          <w:p w14:paraId="045CC6A4"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(b) is listed or otherwise shown on a menu, or</w:t>
            </w:r>
          </w:p>
          <w:p w14:paraId="763D32A7"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 xml:space="preserve">(c) is displayed for sale with a price tag or label or an identifying tag or </w:t>
            </w:r>
            <w:proofErr w:type="gramStart"/>
            <w:r w:rsidRPr="000C1FA2">
              <w:rPr>
                <w:rFonts w:ascii="TimesNewRoman" w:hAnsi="TimesNewRoman" w:cs="TimesNewRoman"/>
                <w:sz w:val="22"/>
                <w:szCs w:val="22"/>
                <w:lang w:val="en-US"/>
              </w:rPr>
              <w:t>label, and</w:t>
            </w:r>
            <w:proofErr w:type="gramEnd"/>
            <w:r w:rsidRPr="000C1FA2">
              <w:rPr>
                <w:rFonts w:ascii="TimesNewRoman" w:hAnsi="TimesNewRoman" w:cs="TimesNewRoman"/>
                <w:sz w:val="22"/>
                <w:szCs w:val="22"/>
                <w:lang w:val="en-US"/>
              </w:rPr>
              <w:t xml:space="preserve"> includes any item of ready-to-eat food.</w:t>
            </w:r>
          </w:p>
          <w:p w14:paraId="24CD2FE6" w14:textId="77777777" w:rsidR="008E7EC0" w:rsidRPr="000C1FA2" w:rsidRDefault="008E7EC0" w:rsidP="008E7EC0">
            <w:pPr>
              <w:autoSpaceDE w:val="0"/>
              <w:autoSpaceDN w:val="0"/>
              <w:adjustRightInd w:val="0"/>
              <w:rPr>
                <w:rFonts w:ascii="TimesNewRoman" w:hAnsi="TimesNewRoman" w:cs="TimesNewRoman"/>
                <w:sz w:val="22"/>
                <w:szCs w:val="22"/>
                <w:lang w:val="en-US"/>
              </w:rPr>
            </w:pPr>
          </w:p>
          <w:p w14:paraId="6EB34E5D"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If a number of Standard Food Items are shown or displayed for sale as a combination, the combination is to be treated as a single Standard Food Item.</w:t>
            </w:r>
          </w:p>
          <w:p w14:paraId="6FD22E62" w14:textId="77777777" w:rsidR="008E7EC0" w:rsidRPr="000C1FA2" w:rsidRDefault="008E7EC0" w:rsidP="008E7EC0">
            <w:pPr>
              <w:autoSpaceDE w:val="0"/>
              <w:autoSpaceDN w:val="0"/>
              <w:adjustRightInd w:val="0"/>
              <w:rPr>
                <w:rFonts w:ascii="TimesNewRoman" w:hAnsi="TimesNewRoman" w:cs="TimesNewRoman"/>
                <w:sz w:val="22"/>
                <w:szCs w:val="22"/>
                <w:lang w:val="en-US"/>
              </w:rPr>
            </w:pPr>
          </w:p>
          <w:p w14:paraId="6D4A5551" w14:textId="77777777" w:rsidR="008E7EC0" w:rsidRPr="000C1FA2" w:rsidRDefault="008E7EC0" w:rsidP="008E7EC0">
            <w:pPr>
              <w:rPr>
                <w:rFonts w:ascii="TimesNewRoman" w:hAnsi="TimesNewRoman" w:cs="TimesNewRoman"/>
                <w:sz w:val="22"/>
                <w:szCs w:val="22"/>
                <w:lang w:val="en-US"/>
              </w:rPr>
            </w:pPr>
            <w:r w:rsidRPr="000C1FA2">
              <w:rPr>
                <w:rFonts w:ascii="TimesNewRoman" w:hAnsi="TimesNewRoman" w:cs="TimesNewRoman"/>
                <w:sz w:val="22"/>
                <w:szCs w:val="22"/>
                <w:lang w:val="en-US"/>
              </w:rPr>
              <w:t>If an item of food is shown or displayed for sale in different standard sizes or portions (for example, small, medium or large), each standard size or portion of the item of food is to be treated as a separate Standard Food Item.</w:t>
            </w:r>
          </w:p>
          <w:p w14:paraId="57B7FE09" w14:textId="77777777" w:rsidR="008E7EC0" w:rsidRPr="000C1FA2" w:rsidRDefault="008E7EC0" w:rsidP="008E7EC0">
            <w:pPr>
              <w:rPr>
                <w:rFonts w:ascii="TimesNewRoman" w:hAnsi="TimesNewRoman" w:cs="TimesNewRoman"/>
                <w:sz w:val="22"/>
                <w:szCs w:val="22"/>
                <w:lang w:val="en-US"/>
              </w:rPr>
            </w:pPr>
          </w:p>
          <w:p w14:paraId="4899719E" w14:textId="77777777" w:rsidR="008E7EC0" w:rsidRDefault="008E7EC0" w:rsidP="008E7EC0">
            <w:pPr>
              <w:rPr>
                <w:rFonts w:ascii="TimesNewRoman" w:hAnsi="TimesNewRoman" w:cs="TimesNewRoman"/>
                <w:sz w:val="22"/>
                <w:szCs w:val="22"/>
                <w:lang w:val="en-US"/>
              </w:rPr>
            </w:pPr>
            <w:r w:rsidRPr="000C1FA2">
              <w:rPr>
                <w:rFonts w:ascii="TimesNewRoman" w:hAnsi="TimesNewRoman" w:cs="TimesNewRoman"/>
                <w:sz w:val="22"/>
                <w:szCs w:val="22"/>
                <w:lang w:val="en-US"/>
              </w:rPr>
              <w:t>Pre-packaged foods are not considered to be Standard Food Items.</w:t>
            </w:r>
          </w:p>
          <w:p w14:paraId="41A885C7" w14:textId="77777777" w:rsidR="008E7EC0" w:rsidRDefault="008E7EC0" w:rsidP="008E7EC0">
            <w:pPr>
              <w:rPr>
                <w:rFonts w:ascii="TimesNewRoman" w:hAnsi="TimesNewRoman" w:cs="TimesNewRoman"/>
                <w:sz w:val="22"/>
                <w:szCs w:val="22"/>
                <w:lang w:val="en-US"/>
              </w:rPr>
            </w:pPr>
          </w:p>
          <w:p w14:paraId="7920F2CA" w14:textId="77777777" w:rsidR="008E7EC0" w:rsidRDefault="008E7EC0" w:rsidP="008E7EC0">
            <w:r w:rsidRPr="003F5919">
              <w:rPr>
                <w:sz w:val="22"/>
                <w:szCs w:val="22"/>
              </w:rPr>
              <w:t>Where a supermarket is a standard food outlet, those food items that are accessible to the consumer and bear a nutrition information panel are exempt from point-of-sale nutrition information requirements.</w:t>
            </w:r>
          </w:p>
        </w:tc>
        <w:tc>
          <w:tcPr>
            <w:tcW w:w="6840" w:type="dxa"/>
          </w:tcPr>
          <w:p w14:paraId="000F24E0" w14:textId="77777777" w:rsidR="008E7EC0" w:rsidRPr="003F5919" w:rsidRDefault="008E7EC0" w:rsidP="008E7EC0">
            <w:pPr>
              <w:autoSpaceDE w:val="0"/>
              <w:autoSpaceDN w:val="0"/>
              <w:adjustRightInd w:val="0"/>
              <w:rPr>
                <w:sz w:val="22"/>
                <w:szCs w:val="22"/>
              </w:rPr>
            </w:pPr>
            <w:r w:rsidRPr="003F5919">
              <w:rPr>
                <w:sz w:val="22"/>
                <w:szCs w:val="22"/>
              </w:rPr>
              <w:t>To provide clarity as to what constitutes a standard food item for sale from a standard food outlet.</w:t>
            </w:r>
          </w:p>
          <w:p w14:paraId="600651A8" w14:textId="77777777" w:rsidR="008E7EC0" w:rsidRPr="000C1FA2" w:rsidRDefault="008E7EC0" w:rsidP="008E7EC0">
            <w:pPr>
              <w:autoSpaceDE w:val="0"/>
              <w:autoSpaceDN w:val="0"/>
              <w:adjustRightInd w:val="0"/>
              <w:rPr>
                <w:bCs/>
              </w:rPr>
            </w:pPr>
          </w:p>
          <w:p w14:paraId="6D778148" w14:textId="77777777" w:rsidR="008E7EC0"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The foods targeted by the initiative are those that are substantially the same when purchased at multiple sites of a food business.  To clarify this, the definition refers to foods that are standardi</w:t>
            </w:r>
            <w:r>
              <w:rPr>
                <w:rFonts w:ascii="TimesNewRoman" w:hAnsi="TimesNewRoman" w:cs="TimesNewRoman"/>
                <w:sz w:val="22"/>
                <w:szCs w:val="22"/>
                <w:lang w:val="en-US"/>
              </w:rPr>
              <w:t>s</w:t>
            </w:r>
            <w:r w:rsidR="00505828">
              <w:rPr>
                <w:rFonts w:ascii="TimesNewRoman" w:hAnsi="TimesNewRoman" w:cs="TimesNewRoman"/>
                <w:sz w:val="22"/>
                <w:szCs w:val="22"/>
                <w:lang w:val="en-US"/>
              </w:rPr>
              <w:t>ed for portion and content.</w:t>
            </w:r>
          </w:p>
          <w:p w14:paraId="1CA79A2C" w14:textId="77777777" w:rsidR="00505828" w:rsidRPr="000C1FA2" w:rsidRDefault="00505828" w:rsidP="008E7EC0">
            <w:pPr>
              <w:autoSpaceDE w:val="0"/>
              <w:autoSpaceDN w:val="0"/>
              <w:adjustRightInd w:val="0"/>
              <w:rPr>
                <w:rFonts w:ascii="TimesNewRoman" w:hAnsi="TimesNewRoman" w:cs="TimesNewRoman"/>
                <w:sz w:val="22"/>
                <w:szCs w:val="22"/>
                <w:lang w:val="en-US"/>
              </w:rPr>
            </w:pPr>
          </w:p>
          <w:p w14:paraId="64D25CEE"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Where foods are sold as combination meals the intention is to provide consumers with nutrition information that relates to the meal as a whole.  This will assist consumer understanding</w:t>
            </w:r>
            <w:r>
              <w:rPr>
                <w:rFonts w:ascii="TimesNewRoman" w:hAnsi="TimesNewRoman" w:cs="TimesNewRoman"/>
                <w:sz w:val="22"/>
                <w:szCs w:val="22"/>
                <w:lang w:val="en-US"/>
              </w:rPr>
              <w:t xml:space="preserve"> and</w:t>
            </w:r>
            <w:r w:rsidRPr="000C1FA2">
              <w:rPr>
                <w:rFonts w:ascii="TimesNewRoman" w:hAnsi="TimesNewRoman" w:cs="TimesNewRoman"/>
                <w:sz w:val="22"/>
                <w:szCs w:val="22"/>
                <w:lang w:val="en-US"/>
              </w:rPr>
              <w:t xml:space="preserve"> obviat</w:t>
            </w:r>
            <w:r>
              <w:rPr>
                <w:rFonts w:ascii="TimesNewRoman" w:hAnsi="TimesNewRoman" w:cs="TimesNewRoman"/>
                <w:sz w:val="22"/>
                <w:szCs w:val="22"/>
                <w:lang w:val="en-US"/>
              </w:rPr>
              <w:t>e</w:t>
            </w:r>
            <w:r w:rsidRPr="000C1FA2">
              <w:rPr>
                <w:rFonts w:ascii="TimesNewRoman" w:hAnsi="TimesNewRoman" w:cs="TimesNewRoman"/>
                <w:sz w:val="22"/>
                <w:szCs w:val="22"/>
                <w:lang w:val="en-US"/>
              </w:rPr>
              <w:t xml:space="preserve"> the need to make a calculation based on the components of the meal. </w:t>
            </w:r>
          </w:p>
          <w:p w14:paraId="7543F338" w14:textId="77777777" w:rsidR="008E7EC0" w:rsidRPr="000C1FA2" w:rsidRDefault="008E7EC0" w:rsidP="008E7EC0">
            <w:pPr>
              <w:autoSpaceDE w:val="0"/>
              <w:autoSpaceDN w:val="0"/>
              <w:adjustRightInd w:val="0"/>
              <w:rPr>
                <w:rFonts w:ascii="TimesNewRoman" w:hAnsi="TimesNewRoman" w:cs="TimesNewRoman"/>
                <w:sz w:val="22"/>
                <w:szCs w:val="22"/>
                <w:lang w:val="en-US"/>
              </w:rPr>
            </w:pPr>
          </w:p>
          <w:p w14:paraId="4AD6A69A" w14:textId="77777777" w:rsidR="008E7EC0"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To enable consumers to easily identify the impact of purchasing different sizes of the same food or meal, the nutrition information is to be displayed for each size or portion.</w:t>
            </w:r>
          </w:p>
          <w:p w14:paraId="27C23425" w14:textId="77777777" w:rsidR="008E7EC0" w:rsidRDefault="008E7EC0" w:rsidP="008E7EC0">
            <w:pPr>
              <w:autoSpaceDE w:val="0"/>
              <w:autoSpaceDN w:val="0"/>
              <w:adjustRightInd w:val="0"/>
              <w:rPr>
                <w:rFonts w:ascii="TimesNewRoman" w:hAnsi="TimesNewRoman" w:cs="TimesNewRoman"/>
                <w:sz w:val="22"/>
                <w:szCs w:val="22"/>
                <w:lang w:val="en-US"/>
              </w:rPr>
            </w:pPr>
          </w:p>
          <w:p w14:paraId="60572CE2" w14:textId="77777777" w:rsidR="008E7EC0" w:rsidRPr="000C1FA2" w:rsidRDefault="008E7EC0" w:rsidP="008E7EC0">
            <w:pPr>
              <w:autoSpaceDE w:val="0"/>
              <w:autoSpaceDN w:val="0"/>
              <w:adjustRightInd w:val="0"/>
              <w:rPr>
                <w:rFonts w:ascii="TimesNewRoman" w:hAnsi="TimesNewRoman" w:cs="TimesNewRoman"/>
                <w:sz w:val="22"/>
                <w:szCs w:val="22"/>
                <w:lang w:val="en-US"/>
              </w:rPr>
            </w:pPr>
            <w:r>
              <w:rPr>
                <w:rFonts w:ascii="TimesNewRoman" w:hAnsi="TimesNewRoman" w:cs="TimesNewRoman"/>
                <w:sz w:val="22"/>
                <w:szCs w:val="22"/>
                <w:lang w:val="en-US"/>
              </w:rPr>
              <w:t>Pre-packaged foods are not standard food items, as the standard food outlet has not carried out any of the preparation on site at the premises where the food is sold.</w:t>
            </w:r>
            <w:r w:rsidRPr="000C1FA2">
              <w:rPr>
                <w:rFonts w:ascii="TimesNewRoman" w:hAnsi="TimesNewRoman" w:cs="TimesNewRoman"/>
                <w:sz w:val="22"/>
                <w:szCs w:val="22"/>
                <w:lang w:val="en-US"/>
              </w:rPr>
              <w:t xml:space="preserve"> </w:t>
            </w:r>
          </w:p>
        </w:tc>
      </w:tr>
      <w:tr w:rsidR="008E7EC0" w14:paraId="4B446554" w14:textId="77777777" w:rsidTr="003320F7">
        <w:trPr>
          <w:cantSplit/>
        </w:trPr>
        <w:tc>
          <w:tcPr>
            <w:tcW w:w="7308" w:type="dxa"/>
          </w:tcPr>
          <w:p w14:paraId="3DF079D8" w14:textId="77777777" w:rsidR="008E7EC0" w:rsidRPr="000C1FA2" w:rsidRDefault="008E7EC0" w:rsidP="008E7EC0">
            <w:pPr>
              <w:autoSpaceDE w:val="0"/>
              <w:autoSpaceDN w:val="0"/>
              <w:adjustRightInd w:val="0"/>
              <w:rPr>
                <w:rFonts w:ascii="TimesNewRoman" w:hAnsi="TimesNewRoman" w:cs="TimesNewRoman"/>
                <w:b/>
                <w:sz w:val="22"/>
                <w:szCs w:val="22"/>
                <w:lang w:val="en-US"/>
              </w:rPr>
            </w:pPr>
            <w:r w:rsidRPr="000C1FA2">
              <w:rPr>
                <w:rFonts w:ascii="TimesNewRoman" w:hAnsi="TimesNewRoman" w:cs="TimesNewRoman"/>
                <w:b/>
                <w:sz w:val="22"/>
                <w:szCs w:val="22"/>
                <w:lang w:val="en-US"/>
              </w:rPr>
              <w:t>Nutrition Information:</w:t>
            </w:r>
          </w:p>
          <w:p w14:paraId="4D7F2D28" w14:textId="77777777" w:rsidR="008E7EC0" w:rsidRPr="003F5919" w:rsidRDefault="008E7EC0" w:rsidP="008E7EC0">
            <w:pPr>
              <w:autoSpaceDE w:val="0"/>
              <w:autoSpaceDN w:val="0"/>
              <w:adjustRightInd w:val="0"/>
              <w:rPr>
                <w:sz w:val="22"/>
                <w:szCs w:val="22"/>
                <w:lang w:val="en-US"/>
              </w:rPr>
            </w:pPr>
            <w:r w:rsidRPr="003F5919">
              <w:rPr>
                <w:sz w:val="22"/>
                <w:szCs w:val="22"/>
                <w:lang w:val="en-US"/>
              </w:rPr>
              <w:t>Information regarding the nutritional composition of the Standard Food Item that is not limited to sugar, fat, salt and energy content.</w:t>
            </w:r>
          </w:p>
          <w:p w14:paraId="22F441A2" w14:textId="77777777" w:rsidR="008E7EC0" w:rsidRPr="003F5919" w:rsidRDefault="008E7EC0" w:rsidP="008E7EC0">
            <w:pPr>
              <w:autoSpaceDE w:val="0"/>
              <w:autoSpaceDN w:val="0"/>
              <w:adjustRightInd w:val="0"/>
              <w:rPr>
                <w:sz w:val="22"/>
                <w:szCs w:val="22"/>
              </w:rPr>
            </w:pPr>
            <w:r w:rsidRPr="003F5919">
              <w:rPr>
                <w:sz w:val="22"/>
                <w:szCs w:val="22"/>
              </w:rPr>
              <w:t>Nutrition information must be displayed in the same font, and at least the same font size, as the price displayed for the Standard Food Item concerned or, if no price is displayed, the same size as the name displayed for the Standard Food Item.</w:t>
            </w:r>
          </w:p>
          <w:p w14:paraId="0F869F20" w14:textId="77777777" w:rsidR="008E7EC0" w:rsidRDefault="008E7EC0" w:rsidP="008E7EC0">
            <w:pPr>
              <w:autoSpaceDE w:val="0"/>
              <w:autoSpaceDN w:val="0"/>
              <w:adjustRightInd w:val="0"/>
            </w:pPr>
          </w:p>
          <w:p w14:paraId="3A9335BD" w14:textId="77777777" w:rsidR="008E7EC0" w:rsidRPr="000C1FA2" w:rsidRDefault="008E7EC0" w:rsidP="008E7EC0">
            <w:pPr>
              <w:autoSpaceDE w:val="0"/>
              <w:autoSpaceDN w:val="0"/>
              <w:adjustRightInd w:val="0"/>
              <w:rPr>
                <w:rFonts w:ascii="TimesNewRoman" w:hAnsi="TimesNewRoman" w:cs="TimesNewRoman"/>
                <w:sz w:val="22"/>
                <w:szCs w:val="22"/>
                <w:lang w:val="en-US"/>
              </w:rPr>
            </w:pPr>
          </w:p>
        </w:tc>
        <w:tc>
          <w:tcPr>
            <w:tcW w:w="6840" w:type="dxa"/>
          </w:tcPr>
          <w:p w14:paraId="3C816675"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To provide context in which this initiative operates and clarity regarding the nature and form of nutritional information to be displayed.</w:t>
            </w:r>
          </w:p>
        </w:tc>
      </w:tr>
      <w:tr w:rsidR="008E7EC0" w14:paraId="71972A22" w14:textId="77777777" w:rsidTr="003320F7">
        <w:trPr>
          <w:cantSplit/>
        </w:trPr>
        <w:tc>
          <w:tcPr>
            <w:tcW w:w="7308" w:type="dxa"/>
          </w:tcPr>
          <w:p w14:paraId="19F024A7" w14:textId="77777777" w:rsidR="008E7EC0" w:rsidRPr="000C1FA2" w:rsidRDefault="008E7EC0" w:rsidP="008E7EC0">
            <w:pPr>
              <w:autoSpaceDE w:val="0"/>
              <w:autoSpaceDN w:val="0"/>
              <w:adjustRightInd w:val="0"/>
              <w:rPr>
                <w:rFonts w:ascii="TimesNewRoman" w:hAnsi="TimesNewRoman" w:cs="TimesNewRoman"/>
                <w:b/>
                <w:sz w:val="22"/>
                <w:szCs w:val="22"/>
                <w:lang w:val="en-US"/>
              </w:rPr>
            </w:pPr>
            <w:r w:rsidRPr="000C1FA2">
              <w:rPr>
                <w:rFonts w:ascii="TimesNewRoman" w:hAnsi="TimesNewRoman" w:cs="TimesNewRoman"/>
                <w:b/>
                <w:sz w:val="22"/>
                <w:szCs w:val="22"/>
                <w:lang w:val="en-US"/>
              </w:rPr>
              <w:lastRenderedPageBreak/>
              <w:t>Energy Content:</w:t>
            </w:r>
          </w:p>
          <w:p w14:paraId="2CBAEC0B" w14:textId="77777777" w:rsidR="008E7EC0" w:rsidRPr="003F5919" w:rsidRDefault="008E7EC0" w:rsidP="008E7EC0">
            <w:pPr>
              <w:autoSpaceDE w:val="0"/>
              <w:autoSpaceDN w:val="0"/>
              <w:adjustRightInd w:val="0"/>
              <w:rPr>
                <w:sz w:val="22"/>
                <w:szCs w:val="22"/>
                <w:lang w:val="en-US"/>
              </w:rPr>
            </w:pPr>
            <w:r w:rsidRPr="003F5919">
              <w:rPr>
                <w:sz w:val="22"/>
                <w:szCs w:val="22"/>
                <w:lang w:val="en-US"/>
              </w:rPr>
              <w:t>The average kilojoule (kJ) content of the Standard Food Item.</w:t>
            </w:r>
          </w:p>
          <w:p w14:paraId="19FE1F84" w14:textId="77777777" w:rsidR="008E7EC0" w:rsidRPr="003F5919" w:rsidRDefault="008E7EC0" w:rsidP="008E7EC0">
            <w:pPr>
              <w:autoSpaceDE w:val="0"/>
              <w:autoSpaceDN w:val="0"/>
              <w:adjustRightInd w:val="0"/>
              <w:rPr>
                <w:sz w:val="22"/>
                <w:szCs w:val="22"/>
              </w:rPr>
            </w:pPr>
            <w:r w:rsidRPr="003F5919">
              <w:rPr>
                <w:sz w:val="22"/>
                <w:szCs w:val="22"/>
              </w:rPr>
              <w:t>The method of determining the average energy content of each Standard Food Item should be in accordance with Standard 1.2.8 of the Food Standards Code, making necessary adjustments to ensure that the calculation is done in relation to the whole of the food item rather than per 100g.</w:t>
            </w:r>
          </w:p>
          <w:p w14:paraId="450BC34D" w14:textId="77777777" w:rsidR="008E7EC0" w:rsidRPr="00375FB2" w:rsidRDefault="008E7EC0" w:rsidP="008E7EC0">
            <w:pPr>
              <w:autoSpaceDE w:val="0"/>
              <w:autoSpaceDN w:val="0"/>
              <w:adjustRightInd w:val="0"/>
            </w:pPr>
            <w:r w:rsidRPr="003F5919">
              <w:rPr>
                <w:sz w:val="22"/>
                <w:szCs w:val="22"/>
              </w:rPr>
              <w:t>The energy content on display should be rounded to the nearest 10kJ.</w:t>
            </w:r>
          </w:p>
        </w:tc>
        <w:tc>
          <w:tcPr>
            <w:tcW w:w="6840" w:type="dxa"/>
          </w:tcPr>
          <w:p w14:paraId="6F502B39"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 xml:space="preserve">To ensure consistency in how </w:t>
            </w:r>
            <w:r>
              <w:rPr>
                <w:rFonts w:ascii="TimesNewRoman" w:hAnsi="TimesNewRoman" w:cs="TimesNewRoman"/>
                <w:sz w:val="22"/>
                <w:szCs w:val="22"/>
                <w:lang w:val="en-US"/>
              </w:rPr>
              <w:t>kilojoule (</w:t>
            </w:r>
            <w:r w:rsidRPr="000C1FA2">
              <w:rPr>
                <w:rFonts w:ascii="TimesNewRoman" w:hAnsi="TimesNewRoman" w:cs="TimesNewRoman"/>
                <w:sz w:val="22"/>
                <w:szCs w:val="22"/>
                <w:lang w:val="en-US"/>
              </w:rPr>
              <w:t>kJ</w:t>
            </w:r>
            <w:r>
              <w:rPr>
                <w:rFonts w:ascii="TimesNewRoman" w:hAnsi="TimesNewRoman" w:cs="TimesNewRoman"/>
                <w:sz w:val="22"/>
                <w:szCs w:val="22"/>
                <w:lang w:val="en-US"/>
              </w:rPr>
              <w:t>)</w:t>
            </w:r>
            <w:r w:rsidRPr="000C1FA2">
              <w:rPr>
                <w:rFonts w:ascii="TimesNewRoman" w:hAnsi="TimesNewRoman" w:cs="TimesNewRoman"/>
                <w:sz w:val="22"/>
                <w:szCs w:val="22"/>
                <w:lang w:val="en-US"/>
              </w:rPr>
              <w:t xml:space="preserve"> is expressed and how it is measured.</w:t>
            </w:r>
          </w:p>
        </w:tc>
      </w:tr>
      <w:tr w:rsidR="008E7EC0" w14:paraId="0AF1F6A3" w14:textId="77777777" w:rsidTr="003320F7">
        <w:trPr>
          <w:cantSplit/>
        </w:trPr>
        <w:tc>
          <w:tcPr>
            <w:tcW w:w="7308" w:type="dxa"/>
          </w:tcPr>
          <w:p w14:paraId="4F3840EE" w14:textId="77777777" w:rsidR="008E7EC0" w:rsidRPr="000C1FA2" w:rsidRDefault="008E7EC0" w:rsidP="008E7EC0">
            <w:pPr>
              <w:autoSpaceDE w:val="0"/>
              <w:autoSpaceDN w:val="0"/>
              <w:adjustRightInd w:val="0"/>
              <w:rPr>
                <w:rFonts w:ascii="TimesNewRoman" w:hAnsi="TimesNewRoman" w:cs="TimesNewRoman"/>
                <w:b/>
                <w:sz w:val="22"/>
                <w:szCs w:val="22"/>
                <w:lang w:val="en-US"/>
              </w:rPr>
            </w:pPr>
            <w:r w:rsidRPr="000C1FA2">
              <w:rPr>
                <w:rFonts w:ascii="TimesNewRoman" w:hAnsi="TimesNewRoman" w:cs="TimesNewRoman"/>
                <w:b/>
                <w:sz w:val="22"/>
                <w:szCs w:val="22"/>
                <w:lang w:val="en-US"/>
              </w:rPr>
              <w:t>Voluntary Display:</w:t>
            </w:r>
          </w:p>
          <w:p w14:paraId="3C1FB790" w14:textId="77777777" w:rsidR="008E7EC0" w:rsidRPr="000C1FA2" w:rsidRDefault="008E7EC0" w:rsidP="008E7EC0">
            <w:pPr>
              <w:autoSpaceDE w:val="0"/>
              <w:autoSpaceDN w:val="0"/>
              <w:adjustRightInd w:val="0"/>
              <w:rPr>
                <w:rFonts w:ascii="TimesNewRoman" w:hAnsi="TimesNewRoman" w:cs="TimesNewRoman"/>
                <w:sz w:val="22"/>
                <w:szCs w:val="22"/>
                <w:lang w:val="en-US"/>
              </w:rPr>
            </w:pPr>
            <w:r w:rsidRPr="000C1FA2">
              <w:rPr>
                <w:rFonts w:ascii="TimesNewRoman" w:hAnsi="TimesNewRoman" w:cs="TimesNewRoman"/>
                <w:sz w:val="22"/>
                <w:szCs w:val="22"/>
                <w:lang w:val="en-US"/>
              </w:rPr>
              <w:t>Food Outlets that choose to voluntarily display nutrition information must comply with any legislated requirements for Standard Food Outlets (in relation to the display of nutrition information) within that jurisdiction.</w:t>
            </w:r>
          </w:p>
          <w:p w14:paraId="27D1E5A2" w14:textId="77777777" w:rsidR="008E7EC0" w:rsidRPr="000C1FA2" w:rsidRDefault="008E7EC0" w:rsidP="008E7EC0">
            <w:pPr>
              <w:autoSpaceDE w:val="0"/>
              <w:autoSpaceDN w:val="0"/>
              <w:adjustRightInd w:val="0"/>
              <w:rPr>
                <w:rFonts w:ascii="TimesNewRoman" w:hAnsi="TimesNewRoman" w:cs="TimesNewRoman"/>
                <w:b/>
                <w:sz w:val="22"/>
                <w:szCs w:val="22"/>
                <w:lang w:val="en-US"/>
              </w:rPr>
            </w:pPr>
          </w:p>
        </w:tc>
        <w:tc>
          <w:tcPr>
            <w:tcW w:w="6840" w:type="dxa"/>
          </w:tcPr>
          <w:p w14:paraId="3A6334EB" w14:textId="77777777" w:rsidR="008E7EC0" w:rsidRPr="00E4038F" w:rsidRDefault="008E7EC0" w:rsidP="008E7EC0">
            <w:pPr>
              <w:autoSpaceDE w:val="0"/>
              <w:autoSpaceDN w:val="0"/>
              <w:adjustRightInd w:val="0"/>
            </w:pPr>
            <w:r w:rsidRPr="000C1FA2">
              <w:rPr>
                <w:rFonts w:ascii="TimesNewRoman" w:hAnsi="TimesNewRoman" w:cs="TimesNewRoman"/>
                <w:sz w:val="22"/>
                <w:szCs w:val="22"/>
                <w:lang w:val="en-US"/>
              </w:rPr>
              <w:t>To ensure food outlets that are not captured by the initiative but choose to provide nutrition information voluntarily, do so in a consistent manner to ensure ease of understanding by consumers and providing equity across food businesses and</w:t>
            </w:r>
            <w:r>
              <w:t xml:space="preserve"> </w:t>
            </w:r>
            <w:r w:rsidRPr="00DC6CAD">
              <w:t>prevent</w:t>
            </w:r>
            <w:r>
              <w:t>ing</w:t>
            </w:r>
            <w:r w:rsidRPr="00DC6CAD">
              <w:t xml:space="preserve"> a proliferation of different syst</w:t>
            </w:r>
            <w:r>
              <w:t>ems.</w:t>
            </w:r>
          </w:p>
        </w:tc>
      </w:tr>
    </w:tbl>
    <w:p w14:paraId="7F8F87D4" w14:textId="77777777" w:rsidR="006D596A" w:rsidRDefault="006D596A" w:rsidP="008E7EC0"/>
    <w:sectPr w:rsidR="006D596A" w:rsidSect="008E7EC0">
      <w:pgSz w:w="16838" w:h="11906" w:orient="landscape" w:code="9"/>
      <w:pgMar w:top="1440" w:right="1440" w:bottom="1440" w:left="1440" w:header="720" w:footer="72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81D74" w14:textId="77777777" w:rsidR="003320F7" w:rsidRDefault="003320F7">
      <w:r>
        <w:separator/>
      </w:r>
    </w:p>
  </w:endnote>
  <w:endnote w:type="continuationSeparator" w:id="0">
    <w:p w14:paraId="0FC6998C" w14:textId="77777777" w:rsidR="003320F7" w:rsidRDefault="003320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2BB1B" w14:textId="77777777" w:rsidR="003320F7" w:rsidRPr="008E7EC0" w:rsidRDefault="003320F7" w:rsidP="000939A3">
    <w:pPr>
      <w:pStyle w:val="Footer"/>
      <w:jc w:val="right"/>
      <w:rPr>
        <w:sz w:val="20"/>
      </w:rPr>
    </w:pPr>
    <w:r>
      <w:rPr>
        <w:sz w:val="20"/>
      </w:rPr>
      <w:t>As e</w:t>
    </w:r>
    <w:r w:rsidRPr="008E7EC0">
      <w:rPr>
        <w:sz w:val="20"/>
      </w:rPr>
      <w:t xml:space="preserve">ndorsed by the </w:t>
    </w:r>
    <w:smartTag w:uri="urn:schemas-microsoft-com:office:smarttags" w:element="country-region">
      <w:smartTag w:uri="urn:schemas-microsoft-com:office:smarttags" w:element="place">
        <w:r w:rsidRPr="008E7EC0">
          <w:rPr>
            <w:sz w:val="20"/>
          </w:rPr>
          <w:t>Australia</w:t>
        </w:r>
      </w:smartTag>
    </w:smartTag>
    <w:r w:rsidRPr="008E7EC0">
      <w:rPr>
        <w:sz w:val="20"/>
      </w:rPr>
      <w:t xml:space="preserve"> and New Zealand Food Regulation Ministerial Council in October 2011</w:t>
    </w:r>
  </w:p>
  <w:p w14:paraId="5250AF2F" w14:textId="77777777" w:rsidR="003320F7" w:rsidRDefault="003320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D3FE1" w14:textId="77777777" w:rsidR="003320F7" w:rsidRPr="008E7EC0" w:rsidRDefault="003320F7" w:rsidP="008E7EC0">
    <w:pPr>
      <w:pStyle w:val="Footer"/>
      <w:jc w:val="right"/>
      <w:rPr>
        <w:sz w:val="20"/>
      </w:rPr>
    </w:pPr>
    <w:r>
      <w:rPr>
        <w:sz w:val="20"/>
      </w:rPr>
      <w:t>As e</w:t>
    </w:r>
    <w:r w:rsidRPr="008E7EC0">
      <w:rPr>
        <w:sz w:val="20"/>
      </w:rPr>
      <w:t xml:space="preserve">ndorsed by the </w:t>
    </w:r>
    <w:smartTag w:uri="urn:schemas-microsoft-com:office:smarttags" w:element="place">
      <w:smartTag w:uri="urn:schemas-microsoft-com:office:smarttags" w:element="country-region">
        <w:r w:rsidRPr="008E7EC0">
          <w:rPr>
            <w:sz w:val="20"/>
          </w:rPr>
          <w:t>Australia</w:t>
        </w:r>
      </w:smartTag>
    </w:smartTag>
    <w:r w:rsidRPr="008E7EC0">
      <w:rPr>
        <w:sz w:val="20"/>
      </w:rPr>
      <w:t xml:space="preserve"> and New Zealand Food Regulation Ministerial Council in October 2011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ACE32" w14:textId="77777777" w:rsidR="003320F7" w:rsidRDefault="003320F7">
      <w:r>
        <w:separator/>
      </w:r>
    </w:p>
  </w:footnote>
  <w:footnote w:type="continuationSeparator" w:id="0">
    <w:p w14:paraId="393635CC" w14:textId="77777777" w:rsidR="003320F7" w:rsidRDefault="003320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2D70"/>
    <w:multiLevelType w:val="hybridMultilevel"/>
    <w:tmpl w:val="A0487F02"/>
    <w:lvl w:ilvl="0" w:tplc="0409001B">
      <w:start w:val="1"/>
      <w:numFmt w:val="lowerRoman"/>
      <w:lvlText w:val="%1."/>
      <w:lvlJc w:val="righ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0AA75700"/>
    <w:multiLevelType w:val="hybridMultilevel"/>
    <w:tmpl w:val="B27AA6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C917B5C"/>
    <w:multiLevelType w:val="hybridMultilevel"/>
    <w:tmpl w:val="2F9E4C0E"/>
    <w:lvl w:ilvl="0" w:tplc="8E3AEDE6">
      <w:start w:val="1"/>
      <w:numFmt w:val="decimal"/>
      <w:lvlText w:val="%1."/>
      <w:lvlJc w:val="left"/>
      <w:pPr>
        <w:ind w:left="570" w:hanging="57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rawingGridHorizontalSpacing w:val="5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EC0"/>
    <w:rsid w:val="0000291D"/>
    <w:rsid w:val="00005B00"/>
    <w:rsid w:val="00010E93"/>
    <w:rsid w:val="00012FE0"/>
    <w:rsid w:val="00016361"/>
    <w:rsid w:val="000219DD"/>
    <w:rsid w:val="000234BA"/>
    <w:rsid w:val="0002373D"/>
    <w:rsid w:val="00025314"/>
    <w:rsid w:val="00031815"/>
    <w:rsid w:val="00032AB0"/>
    <w:rsid w:val="00040CC1"/>
    <w:rsid w:val="00043274"/>
    <w:rsid w:val="00052ADB"/>
    <w:rsid w:val="00057097"/>
    <w:rsid w:val="00062C6B"/>
    <w:rsid w:val="00073152"/>
    <w:rsid w:val="0007457E"/>
    <w:rsid w:val="00077389"/>
    <w:rsid w:val="00077D20"/>
    <w:rsid w:val="000874F9"/>
    <w:rsid w:val="000939A3"/>
    <w:rsid w:val="00096658"/>
    <w:rsid w:val="00096881"/>
    <w:rsid w:val="000968AC"/>
    <w:rsid w:val="000A1158"/>
    <w:rsid w:val="000A1662"/>
    <w:rsid w:val="000A436C"/>
    <w:rsid w:val="000A7279"/>
    <w:rsid w:val="000B18E5"/>
    <w:rsid w:val="000B249E"/>
    <w:rsid w:val="000B3A53"/>
    <w:rsid w:val="000B54E8"/>
    <w:rsid w:val="000C1889"/>
    <w:rsid w:val="000C40FF"/>
    <w:rsid w:val="000C73E8"/>
    <w:rsid w:val="000D08A0"/>
    <w:rsid w:val="000D1DD1"/>
    <w:rsid w:val="000D7AD6"/>
    <w:rsid w:val="000E14D0"/>
    <w:rsid w:val="000E42BC"/>
    <w:rsid w:val="000E4415"/>
    <w:rsid w:val="000E69E1"/>
    <w:rsid w:val="000F1E92"/>
    <w:rsid w:val="000F2A86"/>
    <w:rsid w:val="000F6BAE"/>
    <w:rsid w:val="001037B5"/>
    <w:rsid w:val="001044EC"/>
    <w:rsid w:val="001055A9"/>
    <w:rsid w:val="001075D6"/>
    <w:rsid w:val="00113160"/>
    <w:rsid w:val="00113624"/>
    <w:rsid w:val="00116CB0"/>
    <w:rsid w:val="001213EF"/>
    <w:rsid w:val="00123A2A"/>
    <w:rsid w:val="00124841"/>
    <w:rsid w:val="00125C85"/>
    <w:rsid w:val="00127B6C"/>
    <w:rsid w:val="00130413"/>
    <w:rsid w:val="00130F8B"/>
    <w:rsid w:val="00134485"/>
    <w:rsid w:val="00140F9F"/>
    <w:rsid w:val="00142D20"/>
    <w:rsid w:val="00143039"/>
    <w:rsid w:val="00143F8F"/>
    <w:rsid w:val="001457A7"/>
    <w:rsid w:val="00145CD8"/>
    <w:rsid w:val="00146E6C"/>
    <w:rsid w:val="0015498B"/>
    <w:rsid w:val="00157529"/>
    <w:rsid w:val="00160829"/>
    <w:rsid w:val="0016524E"/>
    <w:rsid w:val="00172634"/>
    <w:rsid w:val="00173941"/>
    <w:rsid w:val="00173AC8"/>
    <w:rsid w:val="0017713A"/>
    <w:rsid w:val="0018639D"/>
    <w:rsid w:val="0018656C"/>
    <w:rsid w:val="00192688"/>
    <w:rsid w:val="00192A17"/>
    <w:rsid w:val="0019352F"/>
    <w:rsid w:val="001940BB"/>
    <w:rsid w:val="00197491"/>
    <w:rsid w:val="001A1942"/>
    <w:rsid w:val="001A1FD9"/>
    <w:rsid w:val="001A24A3"/>
    <w:rsid w:val="001A253C"/>
    <w:rsid w:val="001A4855"/>
    <w:rsid w:val="001A49FF"/>
    <w:rsid w:val="001A4C0A"/>
    <w:rsid w:val="001A6BD7"/>
    <w:rsid w:val="001A7481"/>
    <w:rsid w:val="001B0AEB"/>
    <w:rsid w:val="001B3BDB"/>
    <w:rsid w:val="001B586E"/>
    <w:rsid w:val="001B657C"/>
    <w:rsid w:val="001C3CEF"/>
    <w:rsid w:val="001C5541"/>
    <w:rsid w:val="001C5E73"/>
    <w:rsid w:val="001D1C07"/>
    <w:rsid w:val="001D2CBE"/>
    <w:rsid w:val="001D3A4D"/>
    <w:rsid w:val="001D437C"/>
    <w:rsid w:val="001D5818"/>
    <w:rsid w:val="001E05B1"/>
    <w:rsid w:val="001E1FF4"/>
    <w:rsid w:val="001E3ABE"/>
    <w:rsid w:val="001E4CD6"/>
    <w:rsid w:val="001E54BD"/>
    <w:rsid w:val="001E6FAC"/>
    <w:rsid w:val="001E7024"/>
    <w:rsid w:val="001E7489"/>
    <w:rsid w:val="001F10F7"/>
    <w:rsid w:val="001F6BAB"/>
    <w:rsid w:val="001F6F11"/>
    <w:rsid w:val="001F7393"/>
    <w:rsid w:val="001F7D0D"/>
    <w:rsid w:val="002031D1"/>
    <w:rsid w:val="00204C28"/>
    <w:rsid w:val="00210BBA"/>
    <w:rsid w:val="0021105B"/>
    <w:rsid w:val="00211274"/>
    <w:rsid w:val="00215DE0"/>
    <w:rsid w:val="00224D78"/>
    <w:rsid w:val="00230B0F"/>
    <w:rsid w:val="0023176F"/>
    <w:rsid w:val="002332AE"/>
    <w:rsid w:val="00233723"/>
    <w:rsid w:val="002338EE"/>
    <w:rsid w:val="00233A49"/>
    <w:rsid w:val="00234213"/>
    <w:rsid w:val="0023639D"/>
    <w:rsid w:val="00260379"/>
    <w:rsid w:val="00260C9E"/>
    <w:rsid w:val="0026632A"/>
    <w:rsid w:val="002711AD"/>
    <w:rsid w:val="00272BBA"/>
    <w:rsid w:val="00275809"/>
    <w:rsid w:val="00281470"/>
    <w:rsid w:val="00281C87"/>
    <w:rsid w:val="00286BC5"/>
    <w:rsid w:val="00290D1B"/>
    <w:rsid w:val="002947EE"/>
    <w:rsid w:val="00296AFF"/>
    <w:rsid w:val="002A2FF7"/>
    <w:rsid w:val="002A45ED"/>
    <w:rsid w:val="002B2935"/>
    <w:rsid w:val="002B4E35"/>
    <w:rsid w:val="002B7E82"/>
    <w:rsid w:val="002C4953"/>
    <w:rsid w:val="002C5293"/>
    <w:rsid w:val="002C5AC5"/>
    <w:rsid w:val="002D23AE"/>
    <w:rsid w:val="002D4267"/>
    <w:rsid w:val="002D7D25"/>
    <w:rsid w:val="002E0D52"/>
    <w:rsid w:val="002E1B6C"/>
    <w:rsid w:val="002E6F71"/>
    <w:rsid w:val="002F3A17"/>
    <w:rsid w:val="002F5C2B"/>
    <w:rsid w:val="002F610D"/>
    <w:rsid w:val="00300004"/>
    <w:rsid w:val="003009D1"/>
    <w:rsid w:val="0030155B"/>
    <w:rsid w:val="00301771"/>
    <w:rsid w:val="00302C72"/>
    <w:rsid w:val="00304CA4"/>
    <w:rsid w:val="00305176"/>
    <w:rsid w:val="00307FAB"/>
    <w:rsid w:val="00314E09"/>
    <w:rsid w:val="00317D0E"/>
    <w:rsid w:val="00320921"/>
    <w:rsid w:val="00323C78"/>
    <w:rsid w:val="003240D5"/>
    <w:rsid w:val="00324AC7"/>
    <w:rsid w:val="003267EE"/>
    <w:rsid w:val="0033175F"/>
    <w:rsid w:val="003320F7"/>
    <w:rsid w:val="0033457F"/>
    <w:rsid w:val="00336711"/>
    <w:rsid w:val="003403C5"/>
    <w:rsid w:val="0034105E"/>
    <w:rsid w:val="00344E90"/>
    <w:rsid w:val="00346089"/>
    <w:rsid w:val="0034625B"/>
    <w:rsid w:val="00347FF0"/>
    <w:rsid w:val="003553CF"/>
    <w:rsid w:val="00355E79"/>
    <w:rsid w:val="00357022"/>
    <w:rsid w:val="00360424"/>
    <w:rsid w:val="00361D4E"/>
    <w:rsid w:val="00364A73"/>
    <w:rsid w:val="003650C3"/>
    <w:rsid w:val="00365BB0"/>
    <w:rsid w:val="00370223"/>
    <w:rsid w:val="00371ADA"/>
    <w:rsid w:val="003722EB"/>
    <w:rsid w:val="00373AD5"/>
    <w:rsid w:val="0037431D"/>
    <w:rsid w:val="00375E92"/>
    <w:rsid w:val="00377925"/>
    <w:rsid w:val="003802C0"/>
    <w:rsid w:val="00381CC8"/>
    <w:rsid w:val="003832D5"/>
    <w:rsid w:val="003919FE"/>
    <w:rsid w:val="00391FF4"/>
    <w:rsid w:val="00395508"/>
    <w:rsid w:val="003A4CD2"/>
    <w:rsid w:val="003A5302"/>
    <w:rsid w:val="003B1F82"/>
    <w:rsid w:val="003B208B"/>
    <w:rsid w:val="003B3750"/>
    <w:rsid w:val="003B41AE"/>
    <w:rsid w:val="003B4B04"/>
    <w:rsid w:val="003B4FF5"/>
    <w:rsid w:val="003B5438"/>
    <w:rsid w:val="003B7EEF"/>
    <w:rsid w:val="003D0F21"/>
    <w:rsid w:val="003D0F79"/>
    <w:rsid w:val="003D1627"/>
    <w:rsid w:val="003D2D5B"/>
    <w:rsid w:val="003D357B"/>
    <w:rsid w:val="003D3F89"/>
    <w:rsid w:val="003D49BF"/>
    <w:rsid w:val="003D51B7"/>
    <w:rsid w:val="003E2B1F"/>
    <w:rsid w:val="003E74BC"/>
    <w:rsid w:val="003F339B"/>
    <w:rsid w:val="003F3FE7"/>
    <w:rsid w:val="003F55F0"/>
    <w:rsid w:val="003F65CE"/>
    <w:rsid w:val="003F7A82"/>
    <w:rsid w:val="00400E9B"/>
    <w:rsid w:val="00412EA9"/>
    <w:rsid w:val="00414D35"/>
    <w:rsid w:val="00415B85"/>
    <w:rsid w:val="00420815"/>
    <w:rsid w:val="00422F40"/>
    <w:rsid w:val="00423FBD"/>
    <w:rsid w:val="0042538F"/>
    <w:rsid w:val="00425F7D"/>
    <w:rsid w:val="00430986"/>
    <w:rsid w:val="00430EF6"/>
    <w:rsid w:val="00434A2F"/>
    <w:rsid w:val="00437A9D"/>
    <w:rsid w:val="004410E3"/>
    <w:rsid w:val="00441379"/>
    <w:rsid w:val="00441892"/>
    <w:rsid w:val="00442593"/>
    <w:rsid w:val="004429ED"/>
    <w:rsid w:val="00443483"/>
    <w:rsid w:val="0045099D"/>
    <w:rsid w:val="00450B3E"/>
    <w:rsid w:val="004524FE"/>
    <w:rsid w:val="0045303B"/>
    <w:rsid w:val="0045736A"/>
    <w:rsid w:val="00461C3E"/>
    <w:rsid w:val="00463AC3"/>
    <w:rsid w:val="0046515F"/>
    <w:rsid w:val="004655E3"/>
    <w:rsid w:val="0046761A"/>
    <w:rsid w:val="004711C2"/>
    <w:rsid w:val="00474564"/>
    <w:rsid w:val="00476451"/>
    <w:rsid w:val="00480D8D"/>
    <w:rsid w:val="004872B8"/>
    <w:rsid w:val="00487C0C"/>
    <w:rsid w:val="00493C71"/>
    <w:rsid w:val="00496169"/>
    <w:rsid w:val="004977E2"/>
    <w:rsid w:val="004A0F21"/>
    <w:rsid w:val="004A1221"/>
    <w:rsid w:val="004A25A7"/>
    <w:rsid w:val="004A2A55"/>
    <w:rsid w:val="004A772F"/>
    <w:rsid w:val="004B0946"/>
    <w:rsid w:val="004B1515"/>
    <w:rsid w:val="004B1FFF"/>
    <w:rsid w:val="004B22FB"/>
    <w:rsid w:val="004B38C2"/>
    <w:rsid w:val="004B3E8E"/>
    <w:rsid w:val="004B54EB"/>
    <w:rsid w:val="004B5787"/>
    <w:rsid w:val="004B6343"/>
    <w:rsid w:val="004B681D"/>
    <w:rsid w:val="004B6EE5"/>
    <w:rsid w:val="004C5C10"/>
    <w:rsid w:val="004C6570"/>
    <w:rsid w:val="004E1310"/>
    <w:rsid w:val="004E2229"/>
    <w:rsid w:val="004E43C1"/>
    <w:rsid w:val="004E5C1C"/>
    <w:rsid w:val="004F02F4"/>
    <w:rsid w:val="004F23EB"/>
    <w:rsid w:val="004F462E"/>
    <w:rsid w:val="004F6783"/>
    <w:rsid w:val="00502428"/>
    <w:rsid w:val="005026CA"/>
    <w:rsid w:val="00503E4E"/>
    <w:rsid w:val="00505828"/>
    <w:rsid w:val="00507BA2"/>
    <w:rsid w:val="00510014"/>
    <w:rsid w:val="0051150B"/>
    <w:rsid w:val="00511537"/>
    <w:rsid w:val="005154E1"/>
    <w:rsid w:val="00516EC6"/>
    <w:rsid w:val="0052255B"/>
    <w:rsid w:val="00526629"/>
    <w:rsid w:val="00530C9F"/>
    <w:rsid w:val="005340B0"/>
    <w:rsid w:val="0053445A"/>
    <w:rsid w:val="005348E8"/>
    <w:rsid w:val="005373B2"/>
    <w:rsid w:val="00540C07"/>
    <w:rsid w:val="00540C0B"/>
    <w:rsid w:val="00541187"/>
    <w:rsid w:val="00542BE0"/>
    <w:rsid w:val="00545A47"/>
    <w:rsid w:val="00545BC6"/>
    <w:rsid w:val="0054792E"/>
    <w:rsid w:val="0055118D"/>
    <w:rsid w:val="00552BB7"/>
    <w:rsid w:val="005538C1"/>
    <w:rsid w:val="0055652E"/>
    <w:rsid w:val="00556D56"/>
    <w:rsid w:val="0056586F"/>
    <w:rsid w:val="005738C4"/>
    <w:rsid w:val="00575F8D"/>
    <w:rsid w:val="00580346"/>
    <w:rsid w:val="005813CA"/>
    <w:rsid w:val="0058255B"/>
    <w:rsid w:val="00583A62"/>
    <w:rsid w:val="005848C4"/>
    <w:rsid w:val="00585880"/>
    <w:rsid w:val="005860B9"/>
    <w:rsid w:val="005865A8"/>
    <w:rsid w:val="00590A36"/>
    <w:rsid w:val="0059693C"/>
    <w:rsid w:val="00597006"/>
    <w:rsid w:val="005A03D1"/>
    <w:rsid w:val="005A1883"/>
    <w:rsid w:val="005A28F8"/>
    <w:rsid w:val="005A46E4"/>
    <w:rsid w:val="005A5068"/>
    <w:rsid w:val="005A55E7"/>
    <w:rsid w:val="005A6FB3"/>
    <w:rsid w:val="005B2226"/>
    <w:rsid w:val="005B5C78"/>
    <w:rsid w:val="005C0274"/>
    <w:rsid w:val="005C1842"/>
    <w:rsid w:val="005C5194"/>
    <w:rsid w:val="005C60B8"/>
    <w:rsid w:val="005D089F"/>
    <w:rsid w:val="005D2A41"/>
    <w:rsid w:val="005D7D3F"/>
    <w:rsid w:val="005E1D36"/>
    <w:rsid w:val="005E298D"/>
    <w:rsid w:val="005E33C4"/>
    <w:rsid w:val="005E551F"/>
    <w:rsid w:val="005F1591"/>
    <w:rsid w:val="005F1E4D"/>
    <w:rsid w:val="005F2F54"/>
    <w:rsid w:val="005F3F55"/>
    <w:rsid w:val="005F4856"/>
    <w:rsid w:val="00602346"/>
    <w:rsid w:val="006030E5"/>
    <w:rsid w:val="00603F9A"/>
    <w:rsid w:val="00604362"/>
    <w:rsid w:val="00604F7E"/>
    <w:rsid w:val="006057A2"/>
    <w:rsid w:val="00607BDB"/>
    <w:rsid w:val="0061004D"/>
    <w:rsid w:val="00610930"/>
    <w:rsid w:val="006119DE"/>
    <w:rsid w:val="006222B3"/>
    <w:rsid w:val="006250D6"/>
    <w:rsid w:val="00625DE0"/>
    <w:rsid w:val="00633361"/>
    <w:rsid w:val="00643379"/>
    <w:rsid w:val="00645C15"/>
    <w:rsid w:val="00652121"/>
    <w:rsid w:val="006548E3"/>
    <w:rsid w:val="00665418"/>
    <w:rsid w:val="00665936"/>
    <w:rsid w:val="006677B3"/>
    <w:rsid w:val="00672E60"/>
    <w:rsid w:val="00674E86"/>
    <w:rsid w:val="00675556"/>
    <w:rsid w:val="0068064B"/>
    <w:rsid w:val="00682093"/>
    <w:rsid w:val="006822B1"/>
    <w:rsid w:val="00682A11"/>
    <w:rsid w:val="00686D0B"/>
    <w:rsid w:val="00687D54"/>
    <w:rsid w:val="00690D9E"/>
    <w:rsid w:val="00691ED1"/>
    <w:rsid w:val="006932B5"/>
    <w:rsid w:val="00693745"/>
    <w:rsid w:val="00694161"/>
    <w:rsid w:val="00696194"/>
    <w:rsid w:val="006966E6"/>
    <w:rsid w:val="00696A7F"/>
    <w:rsid w:val="00696C68"/>
    <w:rsid w:val="006A025C"/>
    <w:rsid w:val="006A6482"/>
    <w:rsid w:val="006A6F67"/>
    <w:rsid w:val="006A7B83"/>
    <w:rsid w:val="006B0009"/>
    <w:rsid w:val="006B2347"/>
    <w:rsid w:val="006B741D"/>
    <w:rsid w:val="006C0612"/>
    <w:rsid w:val="006C3CA2"/>
    <w:rsid w:val="006D0A45"/>
    <w:rsid w:val="006D0B80"/>
    <w:rsid w:val="006D0BA6"/>
    <w:rsid w:val="006D0EA1"/>
    <w:rsid w:val="006D1DCF"/>
    <w:rsid w:val="006D2A03"/>
    <w:rsid w:val="006D4A1E"/>
    <w:rsid w:val="006D5245"/>
    <w:rsid w:val="006D596A"/>
    <w:rsid w:val="006D6BED"/>
    <w:rsid w:val="006E1EE4"/>
    <w:rsid w:val="006E2F65"/>
    <w:rsid w:val="006E5230"/>
    <w:rsid w:val="006E6695"/>
    <w:rsid w:val="006E6A03"/>
    <w:rsid w:val="006F0FD6"/>
    <w:rsid w:val="006F3AAE"/>
    <w:rsid w:val="0070114C"/>
    <w:rsid w:val="007117A3"/>
    <w:rsid w:val="00712706"/>
    <w:rsid w:val="00713D65"/>
    <w:rsid w:val="00715269"/>
    <w:rsid w:val="00716019"/>
    <w:rsid w:val="00721D82"/>
    <w:rsid w:val="0072214E"/>
    <w:rsid w:val="007227E9"/>
    <w:rsid w:val="00723206"/>
    <w:rsid w:val="00723530"/>
    <w:rsid w:val="00723874"/>
    <w:rsid w:val="00724BFA"/>
    <w:rsid w:val="00735264"/>
    <w:rsid w:val="00735343"/>
    <w:rsid w:val="00736D5C"/>
    <w:rsid w:val="007443CA"/>
    <w:rsid w:val="007445F7"/>
    <w:rsid w:val="007501FD"/>
    <w:rsid w:val="007503F6"/>
    <w:rsid w:val="00752C2E"/>
    <w:rsid w:val="00754226"/>
    <w:rsid w:val="00754BEB"/>
    <w:rsid w:val="00756F2C"/>
    <w:rsid w:val="00757092"/>
    <w:rsid w:val="00762FFA"/>
    <w:rsid w:val="00766628"/>
    <w:rsid w:val="00771FFA"/>
    <w:rsid w:val="0077502A"/>
    <w:rsid w:val="00775410"/>
    <w:rsid w:val="00775E6A"/>
    <w:rsid w:val="007775EE"/>
    <w:rsid w:val="00777B1B"/>
    <w:rsid w:val="0078063D"/>
    <w:rsid w:val="0078182D"/>
    <w:rsid w:val="00785E30"/>
    <w:rsid w:val="0078666F"/>
    <w:rsid w:val="0079283C"/>
    <w:rsid w:val="0079354C"/>
    <w:rsid w:val="007947C4"/>
    <w:rsid w:val="00797764"/>
    <w:rsid w:val="007A01FC"/>
    <w:rsid w:val="007A3EB9"/>
    <w:rsid w:val="007A606B"/>
    <w:rsid w:val="007A6109"/>
    <w:rsid w:val="007B2556"/>
    <w:rsid w:val="007B33AD"/>
    <w:rsid w:val="007C02AC"/>
    <w:rsid w:val="007C4C7B"/>
    <w:rsid w:val="007D21A1"/>
    <w:rsid w:val="007D64CD"/>
    <w:rsid w:val="007E046E"/>
    <w:rsid w:val="007E198E"/>
    <w:rsid w:val="007E28A4"/>
    <w:rsid w:val="007E32A0"/>
    <w:rsid w:val="007F06F9"/>
    <w:rsid w:val="007F1D42"/>
    <w:rsid w:val="007F1D73"/>
    <w:rsid w:val="007F2086"/>
    <w:rsid w:val="007F3215"/>
    <w:rsid w:val="007F3551"/>
    <w:rsid w:val="007F37EE"/>
    <w:rsid w:val="007F70F6"/>
    <w:rsid w:val="008013CB"/>
    <w:rsid w:val="00802314"/>
    <w:rsid w:val="00805286"/>
    <w:rsid w:val="0081056A"/>
    <w:rsid w:val="00812DB6"/>
    <w:rsid w:val="00813C62"/>
    <w:rsid w:val="00816433"/>
    <w:rsid w:val="00817CE6"/>
    <w:rsid w:val="008207E9"/>
    <w:rsid w:val="00822EA2"/>
    <w:rsid w:val="00826CB6"/>
    <w:rsid w:val="00831BC3"/>
    <w:rsid w:val="00833645"/>
    <w:rsid w:val="008358B9"/>
    <w:rsid w:val="00836AF2"/>
    <w:rsid w:val="008376A1"/>
    <w:rsid w:val="00840D38"/>
    <w:rsid w:val="00843E2B"/>
    <w:rsid w:val="0085018D"/>
    <w:rsid w:val="00850208"/>
    <w:rsid w:val="00851687"/>
    <w:rsid w:val="0085262C"/>
    <w:rsid w:val="00852688"/>
    <w:rsid w:val="008537DB"/>
    <w:rsid w:val="008552D4"/>
    <w:rsid w:val="0085550B"/>
    <w:rsid w:val="00857F87"/>
    <w:rsid w:val="00860AF2"/>
    <w:rsid w:val="008631EC"/>
    <w:rsid w:val="0086366D"/>
    <w:rsid w:val="00867624"/>
    <w:rsid w:val="00867FCF"/>
    <w:rsid w:val="00872FE5"/>
    <w:rsid w:val="0087360A"/>
    <w:rsid w:val="008756CA"/>
    <w:rsid w:val="00883C27"/>
    <w:rsid w:val="00884A65"/>
    <w:rsid w:val="00884BC7"/>
    <w:rsid w:val="008925DA"/>
    <w:rsid w:val="0089311C"/>
    <w:rsid w:val="00894508"/>
    <w:rsid w:val="008968B7"/>
    <w:rsid w:val="008A22AD"/>
    <w:rsid w:val="008A2DC5"/>
    <w:rsid w:val="008A3707"/>
    <w:rsid w:val="008A438B"/>
    <w:rsid w:val="008A7E71"/>
    <w:rsid w:val="008B3001"/>
    <w:rsid w:val="008B4CC5"/>
    <w:rsid w:val="008C3C5A"/>
    <w:rsid w:val="008C550A"/>
    <w:rsid w:val="008C620F"/>
    <w:rsid w:val="008C7245"/>
    <w:rsid w:val="008D1238"/>
    <w:rsid w:val="008D1A9B"/>
    <w:rsid w:val="008D3FA8"/>
    <w:rsid w:val="008D4282"/>
    <w:rsid w:val="008E23EE"/>
    <w:rsid w:val="008E34B6"/>
    <w:rsid w:val="008E4E17"/>
    <w:rsid w:val="008E5436"/>
    <w:rsid w:val="008E58E0"/>
    <w:rsid w:val="008E59FF"/>
    <w:rsid w:val="008E6FA9"/>
    <w:rsid w:val="008E7EC0"/>
    <w:rsid w:val="008F23AA"/>
    <w:rsid w:val="008F2F91"/>
    <w:rsid w:val="008F38FB"/>
    <w:rsid w:val="008F53C7"/>
    <w:rsid w:val="008F5F15"/>
    <w:rsid w:val="008F720B"/>
    <w:rsid w:val="009000A1"/>
    <w:rsid w:val="0090439D"/>
    <w:rsid w:val="00904B21"/>
    <w:rsid w:val="00907B09"/>
    <w:rsid w:val="0091225F"/>
    <w:rsid w:val="009149BC"/>
    <w:rsid w:val="0091755C"/>
    <w:rsid w:val="00917FF2"/>
    <w:rsid w:val="00920520"/>
    <w:rsid w:val="00926E42"/>
    <w:rsid w:val="00933F40"/>
    <w:rsid w:val="00935377"/>
    <w:rsid w:val="00936692"/>
    <w:rsid w:val="00936CCC"/>
    <w:rsid w:val="00942041"/>
    <w:rsid w:val="0095481E"/>
    <w:rsid w:val="0096040F"/>
    <w:rsid w:val="00961D46"/>
    <w:rsid w:val="0096741A"/>
    <w:rsid w:val="00970EA2"/>
    <w:rsid w:val="00974FE9"/>
    <w:rsid w:val="00977796"/>
    <w:rsid w:val="00986558"/>
    <w:rsid w:val="00991D68"/>
    <w:rsid w:val="009934CE"/>
    <w:rsid w:val="009A2DCD"/>
    <w:rsid w:val="009A4542"/>
    <w:rsid w:val="009A7131"/>
    <w:rsid w:val="009B09AF"/>
    <w:rsid w:val="009B0E03"/>
    <w:rsid w:val="009B1648"/>
    <w:rsid w:val="009B1D82"/>
    <w:rsid w:val="009B233B"/>
    <w:rsid w:val="009B281A"/>
    <w:rsid w:val="009B683B"/>
    <w:rsid w:val="009C09F7"/>
    <w:rsid w:val="009C25F5"/>
    <w:rsid w:val="009C4781"/>
    <w:rsid w:val="009C78C2"/>
    <w:rsid w:val="009D09F3"/>
    <w:rsid w:val="009D279B"/>
    <w:rsid w:val="009D32E2"/>
    <w:rsid w:val="009D3A5E"/>
    <w:rsid w:val="009E2F01"/>
    <w:rsid w:val="009E36DA"/>
    <w:rsid w:val="009E3C50"/>
    <w:rsid w:val="009F0153"/>
    <w:rsid w:val="009F4B24"/>
    <w:rsid w:val="009F563F"/>
    <w:rsid w:val="009F7B46"/>
    <w:rsid w:val="00A03265"/>
    <w:rsid w:val="00A0417E"/>
    <w:rsid w:val="00A045D3"/>
    <w:rsid w:val="00A074B9"/>
    <w:rsid w:val="00A1512F"/>
    <w:rsid w:val="00A166E7"/>
    <w:rsid w:val="00A23360"/>
    <w:rsid w:val="00A27472"/>
    <w:rsid w:val="00A32ADC"/>
    <w:rsid w:val="00A36505"/>
    <w:rsid w:val="00A365A8"/>
    <w:rsid w:val="00A37464"/>
    <w:rsid w:val="00A41C7A"/>
    <w:rsid w:val="00A464D6"/>
    <w:rsid w:val="00A503A3"/>
    <w:rsid w:val="00A50DA6"/>
    <w:rsid w:val="00A6028F"/>
    <w:rsid w:val="00A60EEC"/>
    <w:rsid w:val="00A618BB"/>
    <w:rsid w:val="00A66B16"/>
    <w:rsid w:val="00A67AB3"/>
    <w:rsid w:val="00A82068"/>
    <w:rsid w:val="00A82689"/>
    <w:rsid w:val="00A831AC"/>
    <w:rsid w:val="00A867DD"/>
    <w:rsid w:val="00A86E44"/>
    <w:rsid w:val="00A87353"/>
    <w:rsid w:val="00A87B3B"/>
    <w:rsid w:val="00A961DD"/>
    <w:rsid w:val="00AA0310"/>
    <w:rsid w:val="00AA1621"/>
    <w:rsid w:val="00AA1956"/>
    <w:rsid w:val="00AA30A8"/>
    <w:rsid w:val="00AA4C68"/>
    <w:rsid w:val="00AB2E5D"/>
    <w:rsid w:val="00AB44DF"/>
    <w:rsid w:val="00AB6C88"/>
    <w:rsid w:val="00AB7435"/>
    <w:rsid w:val="00AB7502"/>
    <w:rsid w:val="00AC0814"/>
    <w:rsid w:val="00AC2E53"/>
    <w:rsid w:val="00AC5CF1"/>
    <w:rsid w:val="00AD29B9"/>
    <w:rsid w:val="00AE3623"/>
    <w:rsid w:val="00AE3C56"/>
    <w:rsid w:val="00AE5951"/>
    <w:rsid w:val="00AE6163"/>
    <w:rsid w:val="00AE79D8"/>
    <w:rsid w:val="00AF306D"/>
    <w:rsid w:val="00AF3808"/>
    <w:rsid w:val="00AF4B61"/>
    <w:rsid w:val="00B00314"/>
    <w:rsid w:val="00B073A9"/>
    <w:rsid w:val="00B07F1B"/>
    <w:rsid w:val="00B10708"/>
    <w:rsid w:val="00B118DD"/>
    <w:rsid w:val="00B121E2"/>
    <w:rsid w:val="00B15BE7"/>
    <w:rsid w:val="00B20BCD"/>
    <w:rsid w:val="00B313C0"/>
    <w:rsid w:val="00B412FE"/>
    <w:rsid w:val="00B41ADA"/>
    <w:rsid w:val="00B45EE1"/>
    <w:rsid w:val="00B4774D"/>
    <w:rsid w:val="00B57BE5"/>
    <w:rsid w:val="00B60C6C"/>
    <w:rsid w:val="00B67F99"/>
    <w:rsid w:val="00B71488"/>
    <w:rsid w:val="00B7227A"/>
    <w:rsid w:val="00B77475"/>
    <w:rsid w:val="00B81A30"/>
    <w:rsid w:val="00B834CE"/>
    <w:rsid w:val="00B84758"/>
    <w:rsid w:val="00B84C4E"/>
    <w:rsid w:val="00B87A9B"/>
    <w:rsid w:val="00B95066"/>
    <w:rsid w:val="00B97E52"/>
    <w:rsid w:val="00BA1231"/>
    <w:rsid w:val="00BA16DC"/>
    <w:rsid w:val="00BA25AF"/>
    <w:rsid w:val="00BB551E"/>
    <w:rsid w:val="00BC183E"/>
    <w:rsid w:val="00BC3813"/>
    <w:rsid w:val="00BC4B5B"/>
    <w:rsid w:val="00BC5565"/>
    <w:rsid w:val="00BC6FFD"/>
    <w:rsid w:val="00BC7C89"/>
    <w:rsid w:val="00BD2C23"/>
    <w:rsid w:val="00BD58CB"/>
    <w:rsid w:val="00BD679D"/>
    <w:rsid w:val="00BD693B"/>
    <w:rsid w:val="00BE0872"/>
    <w:rsid w:val="00BE37BA"/>
    <w:rsid w:val="00BE5084"/>
    <w:rsid w:val="00BE5A6F"/>
    <w:rsid w:val="00BE5B47"/>
    <w:rsid w:val="00BF0296"/>
    <w:rsid w:val="00BF168B"/>
    <w:rsid w:val="00BF1BB6"/>
    <w:rsid w:val="00BF5077"/>
    <w:rsid w:val="00BF6398"/>
    <w:rsid w:val="00BF65F6"/>
    <w:rsid w:val="00C008F7"/>
    <w:rsid w:val="00C02935"/>
    <w:rsid w:val="00C06573"/>
    <w:rsid w:val="00C06CA4"/>
    <w:rsid w:val="00C11F69"/>
    <w:rsid w:val="00C131BA"/>
    <w:rsid w:val="00C1376D"/>
    <w:rsid w:val="00C15A42"/>
    <w:rsid w:val="00C175DB"/>
    <w:rsid w:val="00C200D9"/>
    <w:rsid w:val="00C22239"/>
    <w:rsid w:val="00C23DD6"/>
    <w:rsid w:val="00C260DE"/>
    <w:rsid w:val="00C27F7B"/>
    <w:rsid w:val="00C31146"/>
    <w:rsid w:val="00C31D88"/>
    <w:rsid w:val="00C34CD8"/>
    <w:rsid w:val="00C3538F"/>
    <w:rsid w:val="00C37F29"/>
    <w:rsid w:val="00C400AD"/>
    <w:rsid w:val="00C410A4"/>
    <w:rsid w:val="00C41346"/>
    <w:rsid w:val="00C4244E"/>
    <w:rsid w:val="00C447F7"/>
    <w:rsid w:val="00C51F91"/>
    <w:rsid w:val="00C57F54"/>
    <w:rsid w:val="00C62C8A"/>
    <w:rsid w:val="00C637CE"/>
    <w:rsid w:val="00C70149"/>
    <w:rsid w:val="00C725DF"/>
    <w:rsid w:val="00C754D8"/>
    <w:rsid w:val="00C7589D"/>
    <w:rsid w:val="00C82CB0"/>
    <w:rsid w:val="00C82F7F"/>
    <w:rsid w:val="00C83FA9"/>
    <w:rsid w:val="00C86C7B"/>
    <w:rsid w:val="00C951CC"/>
    <w:rsid w:val="00C976CE"/>
    <w:rsid w:val="00C9784C"/>
    <w:rsid w:val="00CA1B79"/>
    <w:rsid w:val="00CA2445"/>
    <w:rsid w:val="00CA66DC"/>
    <w:rsid w:val="00CC0886"/>
    <w:rsid w:val="00CC10A1"/>
    <w:rsid w:val="00CC41CD"/>
    <w:rsid w:val="00CC47F4"/>
    <w:rsid w:val="00CC669F"/>
    <w:rsid w:val="00CC7A1B"/>
    <w:rsid w:val="00CD1FB9"/>
    <w:rsid w:val="00CD2BA6"/>
    <w:rsid w:val="00CD3320"/>
    <w:rsid w:val="00CD5CE0"/>
    <w:rsid w:val="00CE2C45"/>
    <w:rsid w:val="00CE2C52"/>
    <w:rsid w:val="00CE4533"/>
    <w:rsid w:val="00CE582B"/>
    <w:rsid w:val="00CE7FE8"/>
    <w:rsid w:val="00CF3321"/>
    <w:rsid w:val="00CF73AE"/>
    <w:rsid w:val="00D003A5"/>
    <w:rsid w:val="00D022DB"/>
    <w:rsid w:val="00D02D88"/>
    <w:rsid w:val="00D138EC"/>
    <w:rsid w:val="00D13AD9"/>
    <w:rsid w:val="00D179DF"/>
    <w:rsid w:val="00D22679"/>
    <w:rsid w:val="00D34DB9"/>
    <w:rsid w:val="00D353DD"/>
    <w:rsid w:val="00D36031"/>
    <w:rsid w:val="00D370CF"/>
    <w:rsid w:val="00D37E55"/>
    <w:rsid w:val="00D40CD5"/>
    <w:rsid w:val="00D42A93"/>
    <w:rsid w:val="00D42CB1"/>
    <w:rsid w:val="00D42FAA"/>
    <w:rsid w:val="00D4627E"/>
    <w:rsid w:val="00D4746D"/>
    <w:rsid w:val="00D500F2"/>
    <w:rsid w:val="00D507BD"/>
    <w:rsid w:val="00D54ECF"/>
    <w:rsid w:val="00D55A14"/>
    <w:rsid w:val="00D56776"/>
    <w:rsid w:val="00D56853"/>
    <w:rsid w:val="00D60639"/>
    <w:rsid w:val="00D648FF"/>
    <w:rsid w:val="00D671D7"/>
    <w:rsid w:val="00D7109D"/>
    <w:rsid w:val="00D74BAF"/>
    <w:rsid w:val="00D83335"/>
    <w:rsid w:val="00D867BA"/>
    <w:rsid w:val="00D87666"/>
    <w:rsid w:val="00D90696"/>
    <w:rsid w:val="00D92AD4"/>
    <w:rsid w:val="00D946FC"/>
    <w:rsid w:val="00D94A29"/>
    <w:rsid w:val="00DA11F3"/>
    <w:rsid w:val="00DA21D4"/>
    <w:rsid w:val="00DA2AF8"/>
    <w:rsid w:val="00DA50A4"/>
    <w:rsid w:val="00DA63C6"/>
    <w:rsid w:val="00DB0081"/>
    <w:rsid w:val="00DB140F"/>
    <w:rsid w:val="00DB53E1"/>
    <w:rsid w:val="00DB6645"/>
    <w:rsid w:val="00DB7606"/>
    <w:rsid w:val="00DC2FB6"/>
    <w:rsid w:val="00DC4BA7"/>
    <w:rsid w:val="00DC590E"/>
    <w:rsid w:val="00DC5D53"/>
    <w:rsid w:val="00DC7A0D"/>
    <w:rsid w:val="00DD7F45"/>
    <w:rsid w:val="00DE5644"/>
    <w:rsid w:val="00DF219E"/>
    <w:rsid w:val="00DF2376"/>
    <w:rsid w:val="00DF5DC6"/>
    <w:rsid w:val="00E00AF8"/>
    <w:rsid w:val="00E04EB8"/>
    <w:rsid w:val="00E1020A"/>
    <w:rsid w:val="00E111EB"/>
    <w:rsid w:val="00E1170F"/>
    <w:rsid w:val="00E12AB9"/>
    <w:rsid w:val="00E14E9A"/>
    <w:rsid w:val="00E1574B"/>
    <w:rsid w:val="00E2038B"/>
    <w:rsid w:val="00E2220F"/>
    <w:rsid w:val="00E23256"/>
    <w:rsid w:val="00E236B9"/>
    <w:rsid w:val="00E240D8"/>
    <w:rsid w:val="00E27199"/>
    <w:rsid w:val="00E309BD"/>
    <w:rsid w:val="00E37447"/>
    <w:rsid w:val="00E3757F"/>
    <w:rsid w:val="00E444A6"/>
    <w:rsid w:val="00E46212"/>
    <w:rsid w:val="00E5044D"/>
    <w:rsid w:val="00E53C16"/>
    <w:rsid w:val="00E54183"/>
    <w:rsid w:val="00E5566A"/>
    <w:rsid w:val="00E57743"/>
    <w:rsid w:val="00E60641"/>
    <w:rsid w:val="00E61AE5"/>
    <w:rsid w:val="00E70AA8"/>
    <w:rsid w:val="00E73A1F"/>
    <w:rsid w:val="00E73BF4"/>
    <w:rsid w:val="00E76678"/>
    <w:rsid w:val="00E77290"/>
    <w:rsid w:val="00E7760A"/>
    <w:rsid w:val="00E8027C"/>
    <w:rsid w:val="00E82B55"/>
    <w:rsid w:val="00E8589E"/>
    <w:rsid w:val="00E86EA2"/>
    <w:rsid w:val="00E90009"/>
    <w:rsid w:val="00E97E10"/>
    <w:rsid w:val="00EA0836"/>
    <w:rsid w:val="00EA15C3"/>
    <w:rsid w:val="00EB08CC"/>
    <w:rsid w:val="00EB1D80"/>
    <w:rsid w:val="00EB2F35"/>
    <w:rsid w:val="00EB66B8"/>
    <w:rsid w:val="00EC1AFC"/>
    <w:rsid w:val="00EC3190"/>
    <w:rsid w:val="00EC6858"/>
    <w:rsid w:val="00EC6917"/>
    <w:rsid w:val="00ED1ADA"/>
    <w:rsid w:val="00ED2F85"/>
    <w:rsid w:val="00ED34BF"/>
    <w:rsid w:val="00ED40CB"/>
    <w:rsid w:val="00ED59A6"/>
    <w:rsid w:val="00EE6575"/>
    <w:rsid w:val="00EF35F4"/>
    <w:rsid w:val="00EF481B"/>
    <w:rsid w:val="00EF4E8B"/>
    <w:rsid w:val="00EF5F25"/>
    <w:rsid w:val="00EF6EB5"/>
    <w:rsid w:val="00F00BAD"/>
    <w:rsid w:val="00F0542E"/>
    <w:rsid w:val="00F055F2"/>
    <w:rsid w:val="00F06AA3"/>
    <w:rsid w:val="00F07349"/>
    <w:rsid w:val="00F125B1"/>
    <w:rsid w:val="00F15184"/>
    <w:rsid w:val="00F152F3"/>
    <w:rsid w:val="00F22092"/>
    <w:rsid w:val="00F23CB2"/>
    <w:rsid w:val="00F2464F"/>
    <w:rsid w:val="00F262C2"/>
    <w:rsid w:val="00F27FDC"/>
    <w:rsid w:val="00F34322"/>
    <w:rsid w:val="00F3528F"/>
    <w:rsid w:val="00F35873"/>
    <w:rsid w:val="00F3673F"/>
    <w:rsid w:val="00F42005"/>
    <w:rsid w:val="00F43220"/>
    <w:rsid w:val="00F45207"/>
    <w:rsid w:val="00F45DB0"/>
    <w:rsid w:val="00F50236"/>
    <w:rsid w:val="00F5279A"/>
    <w:rsid w:val="00F56D12"/>
    <w:rsid w:val="00F57164"/>
    <w:rsid w:val="00F5768B"/>
    <w:rsid w:val="00F62A57"/>
    <w:rsid w:val="00F62FF9"/>
    <w:rsid w:val="00F63DC5"/>
    <w:rsid w:val="00F64080"/>
    <w:rsid w:val="00F707E6"/>
    <w:rsid w:val="00F74D19"/>
    <w:rsid w:val="00F77178"/>
    <w:rsid w:val="00F8057D"/>
    <w:rsid w:val="00F81988"/>
    <w:rsid w:val="00F82AF3"/>
    <w:rsid w:val="00F8456A"/>
    <w:rsid w:val="00F866FC"/>
    <w:rsid w:val="00F975DC"/>
    <w:rsid w:val="00FA3C0D"/>
    <w:rsid w:val="00FA5D7A"/>
    <w:rsid w:val="00FB1A08"/>
    <w:rsid w:val="00FB244F"/>
    <w:rsid w:val="00FB45F1"/>
    <w:rsid w:val="00FB4DA5"/>
    <w:rsid w:val="00FB6406"/>
    <w:rsid w:val="00FB708C"/>
    <w:rsid w:val="00FB7E6D"/>
    <w:rsid w:val="00FC010F"/>
    <w:rsid w:val="00FC1F19"/>
    <w:rsid w:val="00FC2AE4"/>
    <w:rsid w:val="00FC3879"/>
    <w:rsid w:val="00FD186E"/>
    <w:rsid w:val="00FE3791"/>
    <w:rsid w:val="00FE4D62"/>
    <w:rsid w:val="00FE6FE7"/>
    <w:rsid w:val="00FF1E80"/>
    <w:rsid w:val="00FF5F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4381AF6E"/>
  <w15:docId w15:val="{6507BC34-B17E-4655-9EB1-69E5A99C02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7EC0"/>
    <w:rPr>
      <w:sz w:val="24"/>
      <w:lang w:eastAsia="en-US"/>
    </w:rPr>
  </w:style>
  <w:style w:type="paragraph" w:styleId="Heading1">
    <w:name w:val="heading 1"/>
    <w:basedOn w:val="Normal"/>
    <w:next w:val="Normal"/>
    <w:link w:val="Heading1Char"/>
    <w:qFormat/>
    <w:rsid w:val="00A618BB"/>
    <w:pPr>
      <w:tabs>
        <w:tab w:val="left" w:pos="0"/>
      </w:tabs>
      <w:jc w:val="center"/>
      <w:outlineLvl w:val="0"/>
    </w:pPr>
    <w:rPr>
      <w:b/>
      <w:sz w:val="40"/>
      <w:szCs w:val="40"/>
    </w:rPr>
  </w:style>
  <w:style w:type="paragraph" w:styleId="Heading2">
    <w:name w:val="heading 2"/>
    <w:basedOn w:val="Normal"/>
    <w:next w:val="Normal"/>
    <w:link w:val="Heading2Char"/>
    <w:semiHidden/>
    <w:unhideWhenUsed/>
    <w:qFormat/>
    <w:rsid w:val="003320F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E7EC0"/>
    <w:pPr>
      <w:tabs>
        <w:tab w:val="center" w:pos="4153"/>
        <w:tab w:val="right" w:pos="8306"/>
      </w:tabs>
    </w:pPr>
  </w:style>
  <w:style w:type="paragraph" w:styleId="Footer">
    <w:name w:val="footer"/>
    <w:basedOn w:val="Normal"/>
    <w:link w:val="FooterChar"/>
    <w:rsid w:val="008E7EC0"/>
    <w:pPr>
      <w:tabs>
        <w:tab w:val="center" w:pos="4153"/>
        <w:tab w:val="right" w:pos="8306"/>
      </w:tabs>
    </w:pPr>
  </w:style>
  <w:style w:type="character" w:customStyle="1" w:styleId="FooterChar">
    <w:name w:val="Footer Char"/>
    <w:link w:val="Footer"/>
    <w:rsid w:val="008E7EC0"/>
    <w:rPr>
      <w:sz w:val="24"/>
      <w:lang w:val="en-AU" w:eastAsia="en-US" w:bidi="ar-SA"/>
    </w:rPr>
  </w:style>
  <w:style w:type="paragraph" w:customStyle="1" w:styleId="Default">
    <w:name w:val="Default"/>
    <w:rsid w:val="008E7EC0"/>
    <w:pPr>
      <w:autoSpaceDE w:val="0"/>
      <w:autoSpaceDN w:val="0"/>
      <w:adjustRightInd w:val="0"/>
    </w:pPr>
    <w:rPr>
      <w:color w:val="000000"/>
      <w:sz w:val="24"/>
      <w:szCs w:val="24"/>
      <w:lang w:val="en-US" w:eastAsia="en-US"/>
    </w:rPr>
  </w:style>
  <w:style w:type="character" w:customStyle="1" w:styleId="Heading1Char">
    <w:name w:val="Heading 1 Char"/>
    <w:basedOn w:val="DefaultParagraphFont"/>
    <w:link w:val="Heading1"/>
    <w:rsid w:val="00A618BB"/>
    <w:rPr>
      <w:b/>
      <w:sz w:val="40"/>
      <w:szCs w:val="40"/>
      <w:lang w:eastAsia="en-US"/>
    </w:rPr>
  </w:style>
  <w:style w:type="table" w:styleId="TableGrid">
    <w:name w:val="Table Grid"/>
    <w:basedOn w:val="TableNormal"/>
    <w:rsid w:val="003320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semiHidden/>
    <w:rsid w:val="003320F7"/>
    <w:rPr>
      <w:rFonts w:asciiTheme="majorHAnsi" w:eastAsiaTheme="majorEastAsia" w:hAnsiTheme="majorHAnsi" w:cstheme="majorBidi"/>
      <w:b/>
      <w:bCs/>
      <w:color w:val="4F81BD" w:themeColor="accent1"/>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43" ma:contentTypeDescription="Create a new document." ma:contentTypeScope="" ma:versionID="2ad65dcd2287509892a5262dc0626b5d">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68b8e78cdb2e0c6e71dafa509c2a0510" ns2:_="" ns3:_="">
    <xsd:import namespace="dcf7b372-aaaa-46d8-9da6-ade9aab953df"/>
    <xsd:import namespace="236487dd-ec90-4f99-8970-1318e5f29791"/>
    <xsd:element name="properties">
      <xsd:complexType>
        <xsd:sequence>
          <xsd:element name="documentManagement">
            <xsd:complexType>
              <xsd:all>
                <xsd:element ref="ns2:_Flow_SignoffStatus" minOccurs="0"/>
                <xsd:element ref="ns2:Reviewer" minOccurs="0"/>
                <xsd:element ref="ns2:Status" minOccurs="0"/>
                <xsd:element ref="ns2:Subtypes" minOccurs="0"/>
                <xsd:element ref="ns2:URLpattern"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Peerreviewed_x003f_"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Reviewer" ma:index="3" nillable="true" ma:displayName="Use case" ma:description="Who is reviewing the content to ensure it is current, accurate and relevant?" ma:format="Dropdown" ma:internalName="Reviewer" ma:readOnly="false">
      <xsd:simpleType>
        <xsd:restriction base="dms:Text">
          <xsd:maxLength value="255"/>
        </xsd:restriction>
      </xsd:simpleType>
    </xsd:element>
    <xsd:element name="Status" ma:index="4" nillable="true" ma:displayName="Status" ma:format="Dropdown" ma:internalName="Status" ma:readOnly="false">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5" nillable="true" ma:displayName="Subtypes" ma:description="Subtypes available to the template&#10;" ma:format="Dropdown" ma:internalName="Subtypes" ma:readOnly="false">
      <xsd:simpleType>
        <xsd:restriction base="dms:Note">
          <xsd:maxLength value="255"/>
        </xsd:restriction>
      </xsd:simpleType>
    </xsd:element>
    <xsd:element name="URLpattern" ma:index="6" nillable="true" ma:displayName="URL pattern" ma:description="The URL pattern to be followed for all objects of this type" ma:format="Dropdown" ma:internalName="URLpattern"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hidden="true" ma:internalName="MediaServiceKeyPoints"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Peerreviewed_x003f_" ma:index="28" nillable="true" ma:displayName="SME reviewed?" ma:default="0" ma:format="Dropdown" ma:internalName="Peerreviewed_x003f_">
      <xsd:simpleType>
        <xsd:restriction base="dms:Boolean"/>
      </xsd:simple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hidden="true" ma:internalName="SharedWithDetails" ma:readOnly="true">
      <xsd:simpleType>
        <xsd:restriction base="dms:Note"/>
      </xsd:simpleType>
    </xsd:element>
    <xsd:element name="TaxCatchAll" ma:index="25" nillable="true" ma:displayName="Taxonomy Catch All Column" ma:hidden="true" ma:list="{ac229c01-420d-4fb4-94f6-2b9ca1e2fb91}" ma:internalName="TaxCatchAll" ma:readOnly="false"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36487dd-ec90-4f99-8970-1318e5f29791" xsi:nil="true"/>
    <Status xmlns="dcf7b372-aaaa-46d8-9da6-ade9aab953df" xsi:nil="true"/>
    <lcf76f155ced4ddcb4097134ff3c332f xmlns="dcf7b372-aaaa-46d8-9da6-ade9aab953df">
      <Terms xmlns="http://schemas.microsoft.com/office/infopath/2007/PartnerControls"/>
    </lcf76f155ced4ddcb4097134ff3c332f>
    <URLpattern xmlns="dcf7b372-aaaa-46d8-9da6-ade9aab953df" xsi:nil="true"/>
    <Reviewer xmlns="dcf7b372-aaaa-46d8-9da6-ade9aab953df" xsi:nil="true"/>
    <_Flow_SignoffStatus xmlns="dcf7b372-aaaa-46d8-9da6-ade9aab953df" xsi:nil="true"/>
    <Subtypes xmlns="dcf7b372-aaaa-46d8-9da6-ade9aab953df" xsi:nil="true"/>
    <Peerreviewed_x003f_ xmlns="dcf7b372-aaaa-46d8-9da6-ade9aab953df">false</Peerreviewed_x003f_>
  </documentManagement>
</p:properties>
</file>

<file path=customXml/itemProps1.xml><?xml version="1.0" encoding="utf-8"?>
<ds:datastoreItem xmlns:ds="http://schemas.openxmlformats.org/officeDocument/2006/customXml" ds:itemID="{15DD1CC5-6F6B-4CA1-8A69-3E4B07A3E399}"/>
</file>

<file path=customXml/itemProps2.xml><?xml version="1.0" encoding="utf-8"?>
<ds:datastoreItem xmlns:ds="http://schemas.openxmlformats.org/officeDocument/2006/customXml" ds:itemID="{37B7DCF1-B844-4AE2-8F16-011CCAB4302C}"/>
</file>

<file path=customXml/itemProps3.xml><?xml version="1.0" encoding="utf-8"?>
<ds:datastoreItem xmlns:ds="http://schemas.openxmlformats.org/officeDocument/2006/customXml" ds:itemID="{D7492FE2-DD10-462C-9C9C-1A89379D0D4C}"/>
</file>

<file path=docProps/app.xml><?xml version="1.0" encoding="utf-8"?>
<Properties xmlns="http://schemas.openxmlformats.org/officeDocument/2006/extended-properties" xmlns:vt="http://schemas.openxmlformats.org/officeDocument/2006/docPropsVTypes">
  <Template>Normal.dotm</Template>
  <TotalTime>40</TotalTime>
  <Pages>5</Pages>
  <Words>1630</Words>
  <Characters>8206</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Principles for introducting point-of-sale nutrition information at standard food outlets</vt:lpstr>
    </vt:vector>
  </TitlesOfParts>
  <Company/>
  <LinksUpToDate>false</LinksUpToDate>
  <CharactersWithSpaces>9817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Principles for introducting point-of-sale nutrition information at standard food outlets</dc:title>
  <dc:subject>Food labelling</dc:subject>
  <dc:creator>Food Regulation Standing Committee (FRSC)</dc:creator>
  <cp:keywords>menus; ready-to-eat food; pre-packaged food; nutrition; kilojoules; nationally consistent; standard food item; voluntary display; Food Regulation Standing Committee (FRSC)</cp:keywords>
  <cp:lastModifiedBy>MORRISON, Lisa</cp:lastModifiedBy>
  <cp:revision>3</cp:revision>
  <cp:lastPrinted>2012-12-03T23:31:00Z</cp:lastPrinted>
  <dcterms:created xsi:type="dcterms:W3CDTF">2023-03-21T01:45:00Z</dcterms:created>
  <dcterms:modified xsi:type="dcterms:W3CDTF">2023-03-21T02:36:00Z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NTSAVE</vt:lpwstr>
  </property>
  <property fmtid="{D5CDD505-2E9C-101B-9397-08002B2CF9AE}" pid="3" name="ContentTypeId">
    <vt:lpwstr>0x010100BA217076F0871349BCBE5A6EC7EEC4B3</vt:lpwstr>
  </property>
</Properties>
</file>